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20F" w14:textId="77777777" w:rsidR="003B74B1" w:rsidRDefault="000C30EE" w:rsidP="0059165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27123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797A" w:rsidRPr="00271235">
        <w:rPr>
          <w:rFonts w:ascii="Arial" w:hAnsi="Arial" w:cs="Arial"/>
          <w:b/>
          <w:sz w:val="20"/>
          <w:szCs w:val="20"/>
        </w:rPr>
        <w:t xml:space="preserve">    </w:t>
      </w:r>
      <w:r w:rsidR="008D797A" w:rsidRPr="00271235">
        <w:rPr>
          <w:rFonts w:ascii="Arial" w:hAnsi="Arial" w:cs="Arial"/>
          <w:bCs/>
          <w:sz w:val="20"/>
          <w:szCs w:val="20"/>
        </w:rPr>
        <w:t xml:space="preserve">  </w:t>
      </w:r>
      <w:bookmarkStart w:id="0" w:name="_Hlk92205786"/>
    </w:p>
    <w:p w14:paraId="6EDC898A" w14:textId="77777777" w:rsidR="003B74B1" w:rsidRDefault="003B74B1" w:rsidP="0059165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4BA2154E" w14:textId="5B0006E4" w:rsidR="00D8254B" w:rsidRPr="00281CC9" w:rsidRDefault="00706E1C" w:rsidP="0059165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1CC9">
        <w:rPr>
          <w:rFonts w:ascii="Arial" w:hAnsi="Arial" w:cs="Arial"/>
          <w:b/>
          <w:sz w:val="24"/>
          <w:szCs w:val="24"/>
          <w:u w:val="single"/>
        </w:rPr>
        <w:t>Holbrook Parish Council</w:t>
      </w:r>
    </w:p>
    <w:p w14:paraId="3AA6EA0D" w14:textId="070907C7" w:rsidR="00706E1C" w:rsidRPr="00281CC9" w:rsidRDefault="00FB254C" w:rsidP="00954B4F">
      <w:pPr>
        <w:tabs>
          <w:tab w:val="center" w:pos="4807"/>
          <w:tab w:val="left" w:pos="8580"/>
        </w:tabs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R</w:t>
      </w:r>
      <w:r w:rsidR="00706E1C" w:rsidRPr="00281CC9">
        <w:rPr>
          <w:rFonts w:ascii="Arial" w:hAnsi="Arial" w:cs="Arial"/>
          <w:b/>
          <w:sz w:val="24"/>
          <w:szCs w:val="24"/>
          <w:u w:val="single"/>
        </w:rPr>
        <w:t xml:space="preserve">esponsible Financial Officers Report </w:t>
      </w:r>
      <w:r w:rsidR="00F00DE2" w:rsidRPr="00281CC9">
        <w:rPr>
          <w:rFonts w:ascii="Arial" w:hAnsi="Arial" w:cs="Arial"/>
          <w:b/>
          <w:sz w:val="24"/>
          <w:szCs w:val="24"/>
          <w:u w:val="single"/>
        </w:rPr>
        <w:t>to meeting</w:t>
      </w:r>
      <w:r w:rsidR="00BC420C" w:rsidRPr="00281C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5023">
        <w:rPr>
          <w:rFonts w:ascii="Arial" w:hAnsi="Arial" w:cs="Arial"/>
          <w:b/>
          <w:sz w:val="24"/>
          <w:szCs w:val="24"/>
          <w:u w:val="single"/>
        </w:rPr>
        <w:t>20</w:t>
      </w:r>
      <w:r w:rsidR="00F15023" w:rsidRPr="00F1502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F15023">
        <w:rPr>
          <w:rFonts w:ascii="Arial" w:hAnsi="Arial" w:cs="Arial"/>
          <w:b/>
          <w:sz w:val="24"/>
          <w:szCs w:val="24"/>
          <w:u w:val="single"/>
        </w:rPr>
        <w:t xml:space="preserve"> April</w:t>
      </w:r>
      <w:r w:rsidR="00815575" w:rsidRPr="00281CC9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930FC7" w:rsidRPr="00281CC9">
        <w:rPr>
          <w:rFonts w:ascii="Arial" w:hAnsi="Arial" w:cs="Arial"/>
          <w:b/>
          <w:sz w:val="24"/>
          <w:szCs w:val="24"/>
          <w:u w:val="single"/>
        </w:rPr>
        <w:t>2</w:t>
      </w:r>
      <w:r w:rsidR="00525DD2">
        <w:rPr>
          <w:rFonts w:ascii="Arial" w:hAnsi="Arial" w:cs="Arial"/>
          <w:b/>
          <w:sz w:val="24"/>
          <w:szCs w:val="24"/>
          <w:u w:val="single"/>
        </w:rPr>
        <w:t>6</w:t>
      </w:r>
    </w:p>
    <w:p w14:paraId="4F1CFBF4" w14:textId="77777777" w:rsidR="001644BD" w:rsidRDefault="001644BD" w:rsidP="00C357CD">
      <w:pPr>
        <w:spacing w:after="0"/>
        <w:jc w:val="center"/>
        <w:rPr>
          <w:rFonts w:ascii="Arial" w:hAnsi="Arial" w:cs="Arial"/>
          <w:b/>
        </w:rPr>
      </w:pPr>
    </w:p>
    <w:p w14:paraId="4ABA8D4D" w14:textId="77777777" w:rsidR="00FC7E01" w:rsidRDefault="00FC7E01" w:rsidP="00C357CD">
      <w:pPr>
        <w:spacing w:after="0"/>
        <w:jc w:val="center"/>
        <w:rPr>
          <w:rFonts w:ascii="Arial" w:hAnsi="Arial" w:cs="Arial"/>
          <w:b/>
        </w:rPr>
      </w:pPr>
    </w:p>
    <w:p w14:paraId="314EDA47" w14:textId="70633429" w:rsidR="00C357CD" w:rsidRDefault="00FB254C" w:rsidP="00C35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357CD" w:rsidRPr="00281CC9">
        <w:rPr>
          <w:rFonts w:ascii="Arial" w:hAnsi="Arial" w:cs="Arial"/>
          <w:b/>
          <w:sz w:val="24"/>
          <w:szCs w:val="24"/>
        </w:rPr>
        <w:t>Details of expenditure for the period</w:t>
      </w:r>
      <w:r w:rsidR="00B27EA8" w:rsidRPr="00281CC9">
        <w:rPr>
          <w:rFonts w:ascii="Arial" w:hAnsi="Arial" w:cs="Arial"/>
          <w:b/>
          <w:sz w:val="24"/>
          <w:szCs w:val="24"/>
        </w:rPr>
        <w:t xml:space="preserve"> </w:t>
      </w:r>
      <w:r w:rsidR="00C357CD" w:rsidRPr="00281CC9">
        <w:rPr>
          <w:rFonts w:ascii="Arial" w:hAnsi="Arial" w:cs="Arial"/>
          <w:b/>
          <w:sz w:val="24"/>
          <w:szCs w:val="24"/>
        </w:rPr>
        <w:t>to</w:t>
      </w:r>
      <w:r w:rsidR="00AE0E94">
        <w:rPr>
          <w:rFonts w:ascii="Arial" w:hAnsi="Arial" w:cs="Arial"/>
          <w:b/>
          <w:sz w:val="24"/>
          <w:szCs w:val="24"/>
        </w:rPr>
        <w:t xml:space="preserve"> </w:t>
      </w:r>
      <w:r w:rsidR="00F15023">
        <w:rPr>
          <w:rFonts w:ascii="Arial" w:hAnsi="Arial" w:cs="Arial"/>
          <w:b/>
          <w:sz w:val="24"/>
          <w:szCs w:val="24"/>
        </w:rPr>
        <w:t>31</w:t>
      </w:r>
      <w:r w:rsidR="00F15023" w:rsidRPr="00F15023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F15023">
        <w:rPr>
          <w:rFonts w:ascii="Arial" w:hAnsi="Arial" w:cs="Arial"/>
          <w:b/>
          <w:sz w:val="24"/>
          <w:szCs w:val="24"/>
        </w:rPr>
        <w:t xml:space="preserve"> March</w:t>
      </w:r>
      <w:r w:rsidR="00EE2EFC">
        <w:rPr>
          <w:rFonts w:ascii="Arial" w:hAnsi="Arial" w:cs="Arial"/>
          <w:b/>
          <w:sz w:val="24"/>
          <w:szCs w:val="24"/>
        </w:rPr>
        <w:t xml:space="preserve"> </w:t>
      </w:r>
      <w:r w:rsidR="00D14FB1" w:rsidRPr="00281CC9">
        <w:rPr>
          <w:rFonts w:ascii="Arial" w:hAnsi="Arial" w:cs="Arial"/>
          <w:b/>
          <w:sz w:val="24"/>
          <w:szCs w:val="24"/>
        </w:rPr>
        <w:t>202</w:t>
      </w:r>
      <w:r w:rsidR="00EE2EFC">
        <w:rPr>
          <w:rFonts w:ascii="Arial" w:hAnsi="Arial" w:cs="Arial"/>
          <w:b/>
          <w:sz w:val="24"/>
          <w:szCs w:val="24"/>
        </w:rPr>
        <w:t>6</w:t>
      </w:r>
      <w:r w:rsidR="001F3130" w:rsidRPr="00281CC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209" w:type="dxa"/>
        <w:tblInd w:w="-5" w:type="dxa"/>
        <w:tblLook w:val="04A0" w:firstRow="1" w:lastRow="0" w:firstColumn="1" w:lastColumn="0" w:noHBand="0" w:noVBand="1"/>
      </w:tblPr>
      <w:tblGrid>
        <w:gridCol w:w="1271"/>
        <w:gridCol w:w="6379"/>
        <w:gridCol w:w="1559"/>
      </w:tblGrid>
      <w:tr w:rsidR="00C52714" w:rsidRPr="00BF24BA" w14:paraId="2BCF8F3B" w14:textId="77777777" w:rsidTr="00C52714">
        <w:tc>
          <w:tcPr>
            <w:tcW w:w="1271" w:type="dxa"/>
          </w:tcPr>
          <w:p w14:paraId="1D46C5BF" w14:textId="77777777" w:rsidR="00C52714" w:rsidRPr="00BF24BA" w:rsidRDefault="00C52714" w:rsidP="00D06574">
            <w:pPr>
              <w:tabs>
                <w:tab w:val="left" w:pos="2770"/>
              </w:tabs>
              <w:jc w:val="center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Date</w:t>
            </w:r>
          </w:p>
        </w:tc>
        <w:tc>
          <w:tcPr>
            <w:tcW w:w="6379" w:type="dxa"/>
          </w:tcPr>
          <w:p w14:paraId="3F1CEFA0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Payee</w:t>
            </w:r>
          </w:p>
        </w:tc>
        <w:tc>
          <w:tcPr>
            <w:tcW w:w="1559" w:type="dxa"/>
          </w:tcPr>
          <w:p w14:paraId="5421B2A7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Amount</w:t>
            </w:r>
          </w:p>
        </w:tc>
      </w:tr>
      <w:tr w:rsidR="00C52714" w:rsidRPr="00BF24BA" w14:paraId="4853B127" w14:textId="77777777" w:rsidTr="00C52714">
        <w:tc>
          <w:tcPr>
            <w:tcW w:w="1271" w:type="dxa"/>
          </w:tcPr>
          <w:p w14:paraId="54B686C0" w14:textId="77777777" w:rsidR="00C52714" w:rsidRPr="00747EFE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25.02.26</w:t>
            </w:r>
          </w:p>
        </w:tc>
        <w:tc>
          <w:tcPr>
            <w:tcW w:w="6379" w:type="dxa"/>
          </w:tcPr>
          <w:p w14:paraId="795C560E" w14:textId="77777777" w:rsidR="00C52714" w:rsidRPr="00747EFE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Amazon Marketplace – stationery, folders dividers etc. (Debit Card)</w:t>
            </w:r>
          </w:p>
        </w:tc>
        <w:tc>
          <w:tcPr>
            <w:tcW w:w="1559" w:type="dxa"/>
          </w:tcPr>
          <w:p w14:paraId="665E3CE9" w14:textId="77777777" w:rsidR="00C52714" w:rsidRPr="00747EFE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32.73</w:t>
            </w:r>
          </w:p>
        </w:tc>
      </w:tr>
      <w:tr w:rsidR="00C52714" w:rsidRPr="00BF24BA" w14:paraId="031DF4D1" w14:textId="77777777" w:rsidTr="00C52714">
        <w:tc>
          <w:tcPr>
            <w:tcW w:w="1271" w:type="dxa"/>
          </w:tcPr>
          <w:p w14:paraId="4DBFFE55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10.03.26</w:t>
            </w:r>
          </w:p>
        </w:tc>
        <w:tc>
          <w:tcPr>
            <w:tcW w:w="6379" w:type="dxa"/>
          </w:tcPr>
          <w:p w14:paraId="598CE290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Amazon Marketplace – basketball nets (Debit Card)</w:t>
            </w:r>
          </w:p>
        </w:tc>
        <w:tc>
          <w:tcPr>
            <w:tcW w:w="1559" w:type="dxa"/>
          </w:tcPr>
          <w:p w14:paraId="0CDC866E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47.98</w:t>
            </w:r>
          </w:p>
        </w:tc>
      </w:tr>
      <w:tr w:rsidR="00C52714" w:rsidRPr="00BF24BA" w14:paraId="2D471A8F" w14:textId="77777777" w:rsidTr="00C52714">
        <w:tc>
          <w:tcPr>
            <w:tcW w:w="1271" w:type="dxa"/>
          </w:tcPr>
          <w:p w14:paraId="2F45BB03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10.03.26</w:t>
            </w:r>
          </w:p>
        </w:tc>
        <w:tc>
          <w:tcPr>
            <w:tcW w:w="6379" w:type="dxa"/>
          </w:tcPr>
          <w:p w14:paraId="212427B4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BS Fixings – fixings for basketball nets (Debit Card)</w:t>
            </w:r>
          </w:p>
        </w:tc>
        <w:tc>
          <w:tcPr>
            <w:tcW w:w="1559" w:type="dxa"/>
          </w:tcPr>
          <w:p w14:paraId="0313E50F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25.04</w:t>
            </w:r>
          </w:p>
        </w:tc>
      </w:tr>
      <w:tr w:rsidR="00C52714" w:rsidRPr="00BF24BA" w14:paraId="64E4D1A5" w14:textId="77777777" w:rsidTr="00C52714">
        <w:tc>
          <w:tcPr>
            <w:tcW w:w="1271" w:type="dxa"/>
          </w:tcPr>
          <w:p w14:paraId="1BD2BCF1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7EA71D9F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Mrs J Hazlewood – Expenses &amp; Printer ink (BACs)</w:t>
            </w:r>
          </w:p>
        </w:tc>
        <w:tc>
          <w:tcPr>
            <w:tcW w:w="1559" w:type="dxa"/>
          </w:tcPr>
          <w:p w14:paraId="6C28662E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52.85</w:t>
            </w:r>
          </w:p>
        </w:tc>
      </w:tr>
      <w:tr w:rsidR="00C52714" w:rsidRPr="00BF24BA" w14:paraId="63918E1B" w14:textId="77777777" w:rsidTr="00C52714">
        <w:tc>
          <w:tcPr>
            <w:tcW w:w="1271" w:type="dxa"/>
          </w:tcPr>
          <w:p w14:paraId="394B862D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21674105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Mrs J Hazlewood – Salary (BACs)</w:t>
            </w:r>
          </w:p>
        </w:tc>
        <w:tc>
          <w:tcPr>
            <w:tcW w:w="1559" w:type="dxa"/>
          </w:tcPr>
          <w:p w14:paraId="11361A09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798.29</w:t>
            </w:r>
          </w:p>
        </w:tc>
      </w:tr>
      <w:tr w:rsidR="00C52714" w:rsidRPr="00BF24BA" w14:paraId="62481846" w14:textId="77777777" w:rsidTr="00C52714">
        <w:tc>
          <w:tcPr>
            <w:tcW w:w="1271" w:type="dxa"/>
          </w:tcPr>
          <w:p w14:paraId="62057C8C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0787DF6E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Mrs S Simmonds – Salary (BACs)</w:t>
            </w:r>
          </w:p>
        </w:tc>
        <w:tc>
          <w:tcPr>
            <w:tcW w:w="1559" w:type="dxa"/>
          </w:tcPr>
          <w:p w14:paraId="029326E7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343.92</w:t>
            </w:r>
          </w:p>
        </w:tc>
      </w:tr>
      <w:tr w:rsidR="00C52714" w:rsidRPr="00BF24BA" w14:paraId="41B8BA89" w14:textId="77777777" w:rsidTr="00C52714">
        <w:tc>
          <w:tcPr>
            <w:tcW w:w="1271" w:type="dxa"/>
          </w:tcPr>
          <w:p w14:paraId="02D823A8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38DC8F91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John Ambrose – Chairman’s Allowance (BACs)</w:t>
            </w:r>
          </w:p>
        </w:tc>
        <w:tc>
          <w:tcPr>
            <w:tcW w:w="1559" w:type="dxa"/>
          </w:tcPr>
          <w:p w14:paraId="007C759D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26.73</w:t>
            </w:r>
          </w:p>
        </w:tc>
      </w:tr>
      <w:tr w:rsidR="00C52714" w:rsidRPr="00BF24BA" w14:paraId="27617320" w14:textId="77777777" w:rsidTr="00C52714">
        <w:tc>
          <w:tcPr>
            <w:tcW w:w="1271" w:type="dxa"/>
          </w:tcPr>
          <w:p w14:paraId="66D903F1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2E79289E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HMRC – PAYE &amp; NI (BACs)</w:t>
            </w:r>
          </w:p>
        </w:tc>
        <w:tc>
          <w:tcPr>
            <w:tcW w:w="1559" w:type="dxa"/>
          </w:tcPr>
          <w:p w14:paraId="7917F6BC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293.33</w:t>
            </w:r>
          </w:p>
        </w:tc>
      </w:tr>
      <w:tr w:rsidR="00C52714" w:rsidRPr="00BF24BA" w14:paraId="04F5B647" w14:textId="77777777" w:rsidTr="00C52714">
        <w:tc>
          <w:tcPr>
            <w:tcW w:w="1271" w:type="dxa"/>
          </w:tcPr>
          <w:p w14:paraId="608A4A98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345C9D5C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SALC – payroll services (BACs)</w:t>
            </w:r>
          </w:p>
        </w:tc>
        <w:tc>
          <w:tcPr>
            <w:tcW w:w="1559" w:type="dxa"/>
          </w:tcPr>
          <w:p w14:paraId="600D9ABA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111,60</w:t>
            </w:r>
          </w:p>
        </w:tc>
      </w:tr>
      <w:tr w:rsidR="00C52714" w:rsidRPr="00BF24BA" w14:paraId="3F967AED" w14:textId="77777777" w:rsidTr="00C52714">
        <w:tc>
          <w:tcPr>
            <w:tcW w:w="1271" w:type="dxa"/>
          </w:tcPr>
          <w:p w14:paraId="615E7A10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007DA177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Harkstead Parish Council – water testing (BACs)</w:t>
            </w:r>
          </w:p>
        </w:tc>
        <w:tc>
          <w:tcPr>
            <w:tcW w:w="1559" w:type="dxa"/>
          </w:tcPr>
          <w:p w14:paraId="6EA80A0D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100.00</w:t>
            </w:r>
          </w:p>
        </w:tc>
      </w:tr>
      <w:tr w:rsidR="00C52714" w:rsidRPr="00BF24BA" w14:paraId="6C33915E" w14:textId="77777777" w:rsidTr="00C52714">
        <w:tc>
          <w:tcPr>
            <w:tcW w:w="1271" w:type="dxa"/>
          </w:tcPr>
          <w:p w14:paraId="0AF6B230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351E97FB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Holbrook Village Hall – Meeting hall hire (BACs)</w:t>
            </w:r>
          </w:p>
        </w:tc>
        <w:tc>
          <w:tcPr>
            <w:tcW w:w="1559" w:type="dxa"/>
          </w:tcPr>
          <w:p w14:paraId="71B94907" w14:textId="77777777" w:rsidR="00C52714" w:rsidRPr="00BF24B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87.00</w:t>
            </w:r>
          </w:p>
        </w:tc>
      </w:tr>
      <w:tr w:rsidR="00C52714" w:rsidRPr="00333A6A" w14:paraId="092CFA16" w14:textId="77777777" w:rsidTr="00C52714">
        <w:tc>
          <w:tcPr>
            <w:tcW w:w="1271" w:type="dxa"/>
          </w:tcPr>
          <w:p w14:paraId="115CBEDC" w14:textId="77777777" w:rsidR="00C52714" w:rsidRPr="00333A6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2E12AD34" w14:textId="77777777" w:rsidR="00C52714" w:rsidRPr="00333A6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Lloyds Bank – bank charges (direct debit)</w:t>
            </w:r>
          </w:p>
        </w:tc>
        <w:tc>
          <w:tcPr>
            <w:tcW w:w="1559" w:type="dxa"/>
          </w:tcPr>
          <w:p w14:paraId="1D8B6EF9" w14:textId="77777777" w:rsidR="00C52714" w:rsidRPr="00333A6A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  4.25</w:t>
            </w:r>
          </w:p>
        </w:tc>
      </w:tr>
      <w:tr w:rsidR="00C52714" w:rsidRPr="00791E47" w14:paraId="613D328E" w14:textId="77777777" w:rsidTr="00C52714">
        <w:tc>
          <w:tcPr>
            <w:tcW w:w="1271" w:type="dxa"/>
          </w:tcPr>
          <w:p w14:paraId="1D82D73D" w14:textId="77777777" w:rsidR="00C52714" w:rsidRPr="00633EDE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3F88104F" w14:textId="77777777" w:rsidR="00C52714" w:rsidRPr="00633EDE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E-on  Next – pavilion electricity</w:t>
            </w:r>
          </w:p>
        </w:tc>
        <w:tc>
          <w:tcPr>
            <w:tcW w:w="1559" w:type="dxa"/>
          </w:tcPr>
          <w:p w14:paraId="61E675AC" w14:textId="77777777" w:rsidR="00C52714" w:rsidRPr="00633EDE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17.76</w:t>
            </w:r>
          </w:p>
        </w:tc>
      </w:tr>
      <w:tr w:rsidR="00C52714" w:rsidRPr="009B3B22" w14:paraId="2C066755" w14:textId="77777777" w:rsidTr="00C52714">
        <w:tc>
          <w:tcPr>
            <w:tcW w:w="1271" w:type="dxa"/>
          </w:tcPr>
          <w:p w14:paraId="03C96115" w14:textId="77777777" w:rsidR="00C52714" w:rsidRPr="009B3B22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5F9E20E5" w14:textId="77777777" w:rsidR="00C52714" w:rsidRPr="009B3B22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Lottery – first prize (BACs)</w:t>
            </w:r>
          </w:p>
        </w:tc>
        <w:tc>
          <w:tcPr>
            <w:tcW w:w="1559" w:type="dxa"/>
          </w:tcPr>
          <w:p w14:paraId="5060C8DB" w14:textId="77777777" w:rsidR="00C52714" w:rsidRPr="009B3B22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19.50</w:t>
            </w:r>
          </w:p>
        </w:tc>
      </w:tr>
      <w:tr w:rsidR="00C52714" w:rsidRPr="00791E47" w14:paraId="2FEC3720" w14:textId="77777777" w:rsidTr="00C52714">
        <w:tc>
          <w:tcPr>
            <w:tcW w:w="1271" w:type="dxa"/>
          </w:tcPr>
          <w:p w14:paraId="0CB6DF54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5EA25CE0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Lottery – second prize (BACs)</w:t>
            </w:r>
          </w:p>
        </w:tc>
        <w:tc>
          <w:tcPr>
            <w:tcW w:w="1559" w:type="dxa"/>
          </w:tcPr>
          <w:p w14:paraId="15D1E288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11.70</w:t>
            </w:r>
          </w:p>
        </w:tc>
      </w:tr>
      <w:tr w:rsidR="00C52714" w:rsidRPr="00791E47" w14:paraId="1D600DCC" w14:textId="77777777" w:rsidTr="00C52714">
        <w:tc>
          <w:tcPr>
            <w:tcW w:w="1271" w:type="dxa"/>
          </w:tcPr>
          <w:p w14:paraId="140B978D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1BC1B64B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Lottery – third prize (BACs)</w:t>
            </w:r>
          </w:p>
        </w:tc>
        <w:tc>
          <w:tcPr>
            <w:tcW w:w="1559" w:type="dxa"/>
          </w:tcPr>
          <w:p w14:paraId="717B2C51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    7.80</w:t>
            </w:r>
          </w:p>
        </w:tc>
      </w:tr>
      <w:tr w:rsidR="00C52714" w:rsidRPr="00791E47" w14:paraId="7EEBFE84" w14:textId="77777777" w:rsidTr="00C52714">
        <w:tc>
          <w:tcPr>
            <w:tcW w:w="1271" w:type="dxa"/>
          </w:tcPr>
          <w:p w14:paraId="08FE1405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 w:rsidRPr="00F760E2">
              <w:rPr>
                <w:rFonts w:ascii="Arial" w:hAnsi="Arial"/>
              </w:rPr>
              <w:t>17.03.26</w:t>
            </w:r>
          </w:p>
        </w:tc>
        <w:tc>
          <w:tcPr>
            <w:tcW w:w="6379" w:type="dxa"/>
          </w:tcPr>
          <w:p w14:paraId="1652AD2E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M. Thompson – fitness classes (BACs)</w:t>
            </w:r>
          </w:p>
        </w:tc>
        <w:tc>
          <w:tcPr>
            <w:tcW w:w="1559" w:type="dxa"/>
          </w:tcPr>
          <w:p w14:paraId="7CCA7B60" w14:textId="77777777" w:rsidR="00C52714" w:rsidRPr="00791E47" w:rsidRDefault="00C52714" w:rsidP="00D06574">
            <w:pPr>
              <w:tabs>
                <w:tab w:val="left" w:pos="27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£   225.00</w:t>
            </w:r>
          </w:p>
        </w:tc>
      </w:tr>
    </w:tbl>
    <w:p w14:paraId="27BF52B6" w14:textId="77777777" w:rsidR="00B01D00" w:rsidRDefault="00B01D00" w:rsidP="00C35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E5C00B" w14:textId="4D22404A" w:rsidR="002A2AF5" w:rsidRPr="00BF24BA" w:rsidRDefault="002A2AF5" w:rsidP="002A2AF5">
      <w:pPr>
        <w:tabs>
          <w:tab w:val="left" w:pos="2770"/>
        </w:tabs>
        <w:spacing w:after="0"/>
        <w:jc w:val="center"/>
        <w:rPr>
          <w:b/>
          <w:bCs/>
          <w:sz w:val="20"/>
          <w:szCs w:val="20"/>
        </w:rPr>
      </w:pPr>
      <w:r w:rsidRPr="00BF24BA">
        <w:rPr>
          <w:b/>
          <w:sz w:val="20"/>
          <w:szCs w:val="20"/>
        </w:rPr>
        <w:t>INCOME</w:t>
      </w:r>
    </w:p>
    <w:p w14:paraId="30054921" w14:textId="30D0D578" w:rsidR="002A2AF5" w:rsidRPr="00BF24BA" w:rsidRDefault="002A2AF5" w:rsidP="002A2AF5">
      <w:pPr>
        <w:tabs>
          <w:tab w:val="left" w:pos="2770"/>
        </w:tabs>
        <w:spacing w:after="0"/>
        <w:jc w:val="center"/>
        <w:rPr>
          <w:b/>
          <w:bCs/>
          <w:sz w:val="20"/>
          <w:szCs w:val="20"/>
        </w:rPr>
      </w:pPr>
      <w:r w:rsidRPr="00BF24BA">
        <w:rPr>
          <w:b/>
          <w:sz w:val="20"/>
          <w:szCs w:val="20"/>
        </w:rPr>
        <w:t xml:space="preserve">INCOME to COMMUNITY ACCOUNT to </w:t>
      </w:r>
      <w:r w:rsidR="00C52714">
        <w:rPr>
          <w:b/>
          <w:sz w:val="20"/>
          <w:szCs w:val="20"/>
        </w:rPr>
        <w:t>31</w:t>
      </w:r>
      <w:r w:rsidR="00C52714" w:rsidRPr="00C52714">
        <w:rPr>
          <w:b/>
          <w:sz w:val="20"/>
          <w:szCs w:val="20"/>
          <w:vertAlign w:val="superscript"/>
        </w:rPr>
        <w:t>st</w:t>
      </w:r>
      <w:r w:rsidR="00C52714">
        <w:rPr>
          <w:b/>
          <w:sz w:val="20"/>
          <w:szCs w:val="20"/>
        </w:rPr>
        <w:t xml:space="preserve"> MARCH</w:t>
      </w:r>
      <w:r>
        <w:rPr>
          <w:b/>
          <w:sz w:val="20"/>
          <w:szCs w:val="20"/>
        </w:rPr>
        <w:t xml:space="preserve"> </w:t>
      </w:r>
      <w:r w:rsidRPr="00BF24BA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06"/>
        <w:gridCol w:w="6344"/>
        <w:gridCol w:w="1559"/>
      </w:tblGrid>
      <w:tr w:rsidR="002A2AF5" w:rsidRPr="00BF24BA" w14:paraId="1CF4D82B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3660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 xml:space="preserve">Date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F457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Received 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83ED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Amount</w:t>
            </w:r>
          </w:p>
        </w:tc>
      </w:tr>
      <w:tr w:rsidR="002A2AF5" w:rsidRPr="00BF24BA" w14:paraId="779CA8E2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E84" w14:textId="7FCF72CC" w:rsidR="002A2AF5" w:rsidRPr="00BF24BA" w:rsidRDefault="0007290A" w:rsidP="00496AF1">
            <w:pPr>
              <w:tabs>
                <w:tab w:val="left" w:pos="100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02.03.26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74B" w14:textId="5C3F9763" w:rsidR="002A2AF5" w:rsidRPr="00BF24BA" w:rsidRDefault="0007290A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Oak Finance – advertising in Parish Papers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67F" w14:textId="424529B3" w:rsidR="002A2AF5" w:rsidRPr="00BF24BA" w:rsidRDefault="002A2AF5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£   </w:t>
            </w:r>
            <w:r w:rsidR="00370EB3">
              <w:rPr>
                <w:rFonts w:ascii="Arial" w:hAnsi="Arial"/>
              </w:rPr>
              <w:t xml:space="preserve"> </w:t>
            </w:r>
            <w:r w:rsidR="0007290A">
              <w:rPr>
                <w:rFonts w:ascii="Arial" w:hAnsi="Arial"/>
              </w:rPr>
              <w:t xml:space="preserve">  99.00</w:t>
            </w:r>
            <w:r>
              <w:rPr>
                <w:rFonts w:ascii="Arial" w:hAnsi="Arial"/>
              </w:rPr>
              <w:t xml:space="preserve">    </w:t>
            </w:r>
          </w:p>
        </w:tc>
      </w:tr>
      <w:tr w:rsidR="002A2AF5" w:rsidRPr="00BF24BA" w14:paraId="3F74715D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4F4" w14:textId="3CD1F3A8" w:rsidR="002A2AF5" w:rsidRPr="00BF24BA" w:rsidRDefault="0007290A" w:rsidP="00496AF1">
            <w:pPr>
              <w:tabs>
                <w:tab w:val="left" w:pos="100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12.03.26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269" w14:textId="36CAC8F0" w:rsidR="002A2AF5" w:rsidRPr="00BF24BA" w:rsidRDefault="0007290A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Stour Wanderers – Girls Football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3F5" w14:textId="433DADF0" w:rsidR="002A2AF5" w:rsidRPr="00BF24BA" w:rsidRDefault="002A2AF5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£    </w:t>
            </w:r>
            <w:r w:rsidR="0007290A">
              <w:rPr>
                <w:rFonts w:ascii="Arial" w:hAnsi="Arial"/>
              </w:rPr>
              <w:t>210.00</w:t>
            </w:r>
          </w:p>
        </w:tc>
      </w:tr>
      <w:tr w:rsidR="004A40B9" w:rsidRPr="00BF24BA" w14:paraId="63AD95A9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EFC" w14:textId="02E49FBD" w:rsidR="004A40B9" w:rsidRDefault="004A40B9" w:rsidP="00496AF1">
            <w:pPr>
              <w:tabs>
                <w:tab w:val="left" w:pos="100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27.03.26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7B4" w14:textId="32FEE2F7" w:rsidR="004A40B9" w:rsidRDefault="004A40B9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Tim Moll Architects – advertising in Parish Papers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2D0" w14:textId="770B4CEF" w:rsidR="004A40B9" w:rsidRDefault="004A40B9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  <w:r w:rsidR="00237ADA">
              <w:rPr>
                <w:rFonts w:ascii="Arial" w:hAnsi="Arial"/>
              </w:rPr>
              <w:t xml:space="preserve">    132.00</w:t>
            </w:r>
          </w:p>
        </w:tc>
      </w:tr>
      <w:tr w:rsidR="004A40B9" w:rsidRPr="00BF24BA" w14:paraId="3B6CB311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BE8" w14:textId="20298F8E" w:rsidR="004A40B9" w:rsidRDefault="00237ADA" w:rsidP="00496AF1">
            <w:pPr>
              <w:tabs>
                <w:tab w:val="left" w:pos="100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31.03.26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242" w14:textId="4F29F5A8" w:rsidR="004A40B9" w:rsidRDefault="00237ADA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Babergh Grant for Fitness classes to be held in 26/27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2B0" w14:textId="05D411AE" w:rsidR="004A40B9" w:rsidRDefault="00237ADA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£ 4,000.00</w:t>
            </w:r>
          </w:p>
        </w:tc>
      </w:tr>
    </w:tbl>
    <w:p w14:paraId="734059EE" w14:textId="77777777" w:rsidR="002A2AF5" w:rsidRPr="00BF24BA" w:rsidRDefault="002A2AF5" w:rsidP="002A2AF5">
      <w:pPr>
        <w:spacing w:after="0"/>
        <w:rPr>
          <w:b/>
          <w:bCs/>
          <w:sz w:val="20"/>
          <w:szCs w:val="20"/>
        </w:rPr>
      </w:pPr>
    </w:p>
    <w:p w14:paraId="06C6EE35" w14:textId="77777777" w:rsidR="002A2AF5" w:rsidRPr="00BF24BA" w:rsidRDefault="002A2AF5" w:rsidP="002A2AF5">
      <w:pPr>
        <w:spacing w:after="0"/>
        <w:jc w:val="center"/>
        <w:rPr>
          <w:b/>
          <w:bCs/>
          <w:sz w:val="20"/>
          <w:szCs w:val="20"/>
        </w:rPr>
      </w:pPr>
      <w:r w:rsidRPr="00BF24BA">
        <w:rPr>
          <w:b/>
          <w:sz w:val="20"/>
          <w:szCs w:val="20"/>
        </w:rPr>
        <w:t xml:space="preserve">INCOME TO READE FIELD ACCOUNT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06"/>
        <w:gridCol w:w="6344"/>
        <w:gridCol w:w="1559"/>
      </w:tblGrid>
      <w:tr w:rsidR="002A2AF5" w:rsidRPr="00BF24BA" w14:paraId="721D09EA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2CB7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 xml:space="preserve">Date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A91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Received 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DE74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Amount</w:t>
            </w:r>
          </w:p>
        </w:tc>
      </w:tr>
      <w:tr w:rsidR="002A2AF5" w:rsidRPr="00BF24BA" w14:paraId="68DB9B2E" w14:textId="77777777" w:rsidTr="00496AF1">
        <w:trPr>
          <w:trHeight w:val="183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6EC" w14:textId="0D56311D" w:rsidR="002A2AF5" w:rsidRPr="00BF24BA" w:rsidRDefault="007B36CC" w:rsidP="00496AF1">
            <w:pPr>
              <w:tabs>
                <w:tab w:val="left" w:pos="100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09.0</w:t>
            </w:r>
            <w:r w:rsidR="00237AD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.26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1BF" w14:textId="77777777" w:rsidR="002A2AF5" w:rsidRPr="00BF24BA" w:rsidRDefault="002A2AF5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Interest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974" w14:textId="0FFE9BAF" w:rsidR="002A2AF5" w:rsidRPr="00BF24BA" w:rsidRDefault="002A2AF5" w:rsidP="00496AF1">
            <w:pPr>
              <w:jc w:val="both"/>
              <w:rPr>
                <w:rFonts w:ascii="Arial" w:hAnsi="Arial"/>
              </w:rPr>
            </w:pPr>
            <w:r w:rsidRPr="00BF24BA">
              <w:rPr>
                <w:rFonts w:ascii="Arial" w:hAnsi="Arial"/>
              </w:rPr>
              <w:t xml:space="preserve">£ </w:t>
            </w:r>
            <w:r>
              <w:rPr>
                <w:rFonts w:ascii="Arial" w:hAnsi="Arial"/>
              </w:rPr>
              <w:t xml:space="preserve">    </w:t>
            </w:r>
            <w:r w:rsidR="00026A3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 w:rsidR="00026A37">
              <w:rPr>
                <w:rFonts w:ascii="Arial" w:hAnsi="Arial"/>
              </w:rPr>
              <w:t>9.72</w:t>
            </w:r>
          </w:p>
        </w:tc>
      </w:tr>
    </w:tbl>
    <w:p w14:paraId="4BDD1BB6" w14:textId="77777777" w:rsidR="002A2AF5" w:rsidRPr="00BF24BA" w:rsidRDefault="002A2AF5" w:rsidP="002A2AF5">
      <w:pPr>
        <w:spacing w:after="0"/>
        <w:jc w:val="center"/>
        <w:rPr>
          <w:b/>
          <w:bCs/>
          <w:sz w:val="20"/>
          <w:szCs w:val="20"/>
        </w:rPr>
      </w:pPr>
    </w:p>
    <w:p w14:paraId="7C7CF373" w14:textId="77777777" w:rsidR="002A2AF5" w:rsidRPr="00BF24BA" w:rsidRDefault="002A2AF5" w:rsidP="002A2AF5">
      <w:pPr>
        <w:spacing w:after="0"/>
        <w:jc w:val="center"/>
        <w:rPr>
          <w:b/>
          <w:bCs/>
          <w:sz w:val="20"/>
          <w:szCs w:val="20"/>
        </w:rPr>
      </w:pPr>
      <w:r w:rsidRPr="00BF24BA">
        <w:rPr>
          <w:b/>
          <w:sz w:val="20"/>
          <w:szCs w:val="20"/>
        </w:rPr>
        <w:t xml:space="preserve">INTEREST TO INVESTMENT ACCOUNT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06"/>
        <w:gridCol w:w="6344"/>
        <w:gridCol w:w="1559"/>
      </w:tblGrid>
      <w:tr w:rsidR="002A2AF5" w:rsidRPr="00BF24BA" w14:paraId="41D745A3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76EA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 xml:space="preserve">Date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DDD4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Received 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DA4C" w14:textId="77777777" w:rsidR="002A2AF5" w:rsidRPr="00BF24BA" w:rsidRDefault="002A2AF5" w:rsidP="00496AF1">
            <w:pPr>
              <w:jc w:val="both"/>
              <w:rPr>
                <w:rFonts w:ascii="Arial" w:hAnsi="Arial"/>
                <w:b/>
                <w:bCs/>
              </w:rPr>
            </w:pPr>
            <w:r w:rsidRPr="00BF24BA">
              <w:rPr>
                <w:rFonts w:ascii="Arial" w:hAnsi="Arial"/>
                <w:b/>
              </w:rPr>
              <w:t>Amount</w:t>
            </w:r>
          </w:p>
        </w:tc>
      </w:tr>
      <w:tr w:rsidR="002A2AF5" w:rsidRPr="00BF24BA" w14:paraId="0C5B008F" w14:textId="77777777" w:rsidTr="00496AF1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89C" w14:textId="01AB1934" w:rsidR="002A2AF5" w:rsidRPr="00BF24BA" w:rsidRDefault="00026A37" w:rsidP="00496AF1">
            <w:pPr>
              <w:tabs>
                <w:tab w:val="left" w:pos="100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31.03.26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62E" w14:textId="77777777" w:rsidR="002A2AF5" w:rsidRPr="00BF24BA" w:rsidRDefault="002A2AF5" w:rsidP="00496AF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Interest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6FC6" w14:textId="45E3DAAE" w:rsidR="002A2AF5" w:rsidRPr="00BF24BA" w:rsidRDefault="002A2AF5" w:rsidP="00496AF1">
            <w:pPr>
              <w:jc w:val="both"/>
              <w:rPr>
                <w:rFonts w:ascii="Arial" w:hAnsi="Arial"/>
              </w:rPr>
            </w:pPr>
            <w:r w:rsidRPr="00BF24BA">
              <w:rPr>
                <w:rFonts w:ascii="Arial" w:hAnsi="Arial"/>
              </w:rPr>
              <w:t xml:space="preserve">£      </w:t>
            </w:r>
            <w:r w:rsidR="00C81105">
              <w:rPr>
                <w:rFonts w:ascii="Arial" w:hAnsi="Arial"/>
              </w:rPr>
              <w:t>45.84</w:t>
            </w:r>
          </w:p>
        </w:tc>
      </w:tr>
    </w:tbl>
    <w:p w14:paraId="1A312AB8" w14:textId="51492BC9" w:rsidR="002A2AF5" w:rsidRDefault="002A2AF5" w:rsidP="008125D9">
      <w:pPr>
        <w:jc w:val="center"/>
        <w:rPr>
          <w:b/>
          <w:bCs/>
          <w:noProof/>
          <w:sz w:val="20"/>
          <w:szCs w:val="20"/>
        </w:rPr>
      </w:pPr>
    </w:p>
    <w:p w14:paraId="3CDCC9AA" w14:textId="7D35A8E7" w:rsidR="00EF3BAA" w:rsidRPr="00BF24BA" w:rsidRDefault="008A4BD0" w:rsidP="008125D9">
      <w:pPr>
        <w:jc w:val="center"/>
        <w:rPr>
          <w:b/>
          <w:bCs/>
          <w:sz w:val="20"/>
          <w:szCs w:val="20"/>
        </w:rPr>
      </w:pPr>
      <w:r w:rsidRPr="008A4BD0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75A4E16D" wp14:editId="2412B850">
            <wp:extent cx="4375150" cy="7073900"/>
            <wp:effectExtent l="0" t="0" r="6350" b="0"/>
            <wp:docPr id="761118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70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AEC6" w14:textId="75813D97" w:rsidR="000918CA" w:rsidRDefault="000918CA" w:rsidP="00C35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16A375" w14:textId="77777777" w:rsidR="000918CA" w:rsidRPr="00281CC9" w:rsidRDefault="000918CA" w:rsidP="00C357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E7641A" w14:textId="1A64E2E7" w:rsidR="009C2092" w:rsidRDefault="009C2092" w:rsidP="009C2092">
      <w:pPr>
        <w:tabs>
          <w:tab w:val="left" w:pos="2770"/>
        </w:tabs>
        <w:spacing w:after="0"/>
        <w:jc w:val="center"/>
        <w:rPr>
          <w:b/>
          <w:sz w:val="20"/>
          <w:szCs w:val="20"/>
        </w:rPr>
      </w:pPr>
    </w:p>
    <w:p w14:paraId="0FBDC1B7" w14:textId="77777777" w:rsidR="003961BD" w:rsidRDefault="003961BD" w:rsidP="009C2092">
      <w:pPr>
        <w:tabs>
          <w:tab w:val="left" w:pos="2770"/>
        </w:tabs>
        <w:spacing w:after="0"/>
        <w:jc w:val="center"/>
        <w:rPr>
          <w:b/>
          <w:sz w:val="20"/>
          <w:szCs w:val="20"/>
        </w:rPr>
      </w:pPr>
    </w:p>
    <w:p w14:paraId="616222F5" w14:textId="77777777" w:rsidR="003961BD" w:rsidRPr="00BF24BA" w:rsidRDefault="003961BD" w:rsidP="009C2092">
      <w:pPr>
        <w:tabs>
          <w:tab w:val="left" w:pos="2770"/>
        </w:tabs>
        <w:spacing w:after="0"/>
        <w:jc w:val="center"/>
        <w:rPr>
          <w:b/>
          <w:bCs/>
          <w:sz w:val="20"/>
          <w:szCs w:val="20"/>
        </w:rPr>
      </w:pPr>
    </w:p>
    <w:p w14:paraId="7DA368F9" w14:textId="77AC2ACC" w:rsidR="000A6B8B" w:rsidRPr="00BF24BA" w:rsidRDefault="000A6B8B" w:rsidP="000A6B8B">
      <w:pPr>
        <w:tabs>
          <w:tab w:val="left" w:pos="2770"/>
        </w:tabs>
        <w:spacing w:after="0"/>
        <w:jc w:val="center"/>
        <w:rPr>
          <w:b/>
          <w:bCs/>
          <w:sz w:val="20"/>
          <w:szCs w:val="20"/>
        </w:rPr>
      </w:pPr>
    </w:p>
    <w:p w14:paraId="66C69AED" w14:textId="77777777" w:rsidR="000A6B8B" w:rsidRPr="00BF24BA" w:rsidRDefault="000A6B8B" w:rsidP="000A6B8B">
      <w:pPr>
        <w:spacing w:after="0"/>
        <w:jc w:val="center"/>
        <w:rPr>
          <w:b/>
          <w:bCs/>
          <w:sz w:val="20"/>
          <w:szCs w:val="20"/>
        </w:rPr>
      </w:pPr>
    </w:p>
    <w:p w14:paraId="709AC324" w14:textId="77777777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086F2A2" w14:textId="77777777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626D5C2" w14:textId="77777777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25571D6" w14:textId="77777777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7B204AC" w14:textId="77777777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A3847B0" w14:textId="77777777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28772D3" w14:textId="0DBBFFA1" w:rsidR="00C24347" w:rsidRDefault="002E35A5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2E35A5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81D2A32" wp14:editId="2D353476">
            <wp:extent cx="6105525" cy="10036810"/>
            <wp:effectExtent l="0" t="0" r="9525" b="2540"/>
            <wp:docPr id="1905553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03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DE60" w14:textId="1F28A283" w:rsidR="00C24347" w:rsidRDefault="00C24347" w:rsidP="00DF5BB0">
      <w:pPr>
        <w:tabs>
          <w:tab w:val="left" w:pos="277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14:paraId="681F0548" w14:textId="5068A1B6" w:rsidR="000743C7" w:rsidRPr="008C70ED" w:rsidRDefault="002C457A" w:rsidP="00C30AAC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Additi</w:t>
      </w:r>
      <w:r w:rsidR="000743C7" w:rsidRPr="008C70ED">
        <w:rPr>
          <w:rFonts w:ascii="Arial" w:hAnsi="Arial" w:cs="Arial"/>
          <w:b/>
          <w:bCs/>
          <w:noProof/>
          <w:sz w:val="20"/>
          <w:szCs w:val="20"/>
        </w:rPr>
        <w:t>onal Commentary</w:t>
      </w:r>
    </w:p>
    <w:p w14:paraId="6ECD7E84" w14:textId="40630D9D" w:rsidR="00986589" w:rsidRPr="008C70ED" w:rsidRDefault="00986589" w:rsidP="00C30AAC">
      <w:pPr>
        <w:spacing w:after="0"/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noProof/>
          <w:sz w:val="20"/>
          <w:szCs w:val="20"/>
        </w:rPr>
        <w:t xml:space="preserve">The summary and reconciliation include all receipts and payments up to </w:t>
      </w:r>
      <w:r w:rsidR="002E35A5">
        <w:rPr>
          <w:rFonts w:ascii="Arial" w:hAnsi="Arial" w:cs="Arial"/>
          <w:noProof/>
          <w:sz w:val="20"/>
          <w:szCs w:val="20"/>
        </w:rPr>
        <w:t>the end of the financial year 31</w:t>
      </w:r>
      <w:r w:rsidR="002E35A5" w:rsidRPr="002E35A5">
        <w:rPr>
          <w:rFonts w:ascii="Arial" w:hAnsi="Arial" w:cs="Arial"/>
          <w:noProof/>
          <w:sz w:val="20"/>
          <w:szCs w:val="20"/>
          <w:vertAlign w:val="superscript"/>
        </w:rPr>
        <w:t>st</w:t>
      </w:r>
      <w:r w:rsidR="002E35A5">
        <w:rPr>
          <w:rFonts w:ascii="Arial" w:hAnsi="Arial" w:cs="Arial"/>
          <w:noProof/>
          <w:sz w:val="20"/>
          <w:szCs w:val="20"/>
        </w:rPr>
        <w:t xml:space="preserve"> March 202</w:t>
      </w:r>
      <w:r w:rsidR="00641582">
        <w:rPr>
          <w:rFonts w:ascii="Arial" w:hAnsi="Arial" w:cs="Arial"/>
          <w:noProof/>
          <w:sz w:val="20"/>
          <w:szCs w:val="20"/>
        </w:rPr>
        <w:t>6</w:t>
      </w:r>
    </w:p>
    <w:p w14:paraId="788552DE" w14:textId="77777777" w:rsidR="00C30AAC" w:rsidRPr="008C70ED" w:rsidRDefault="00C30AAC" w:rsidP="00C30AAC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7F2E9C5" w14:textId="77777777" w:rsidR="00986589" w:rsidRPr="008C70ED" w:rsidRDefault="00986589" w:rsidP="004F7303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EXPENDITURE</w:t>
      </w:r>
    </w:p>
    <w:p w14:paraId="52FB2CA5" w14:textId="4B9DB7F3" w:rsidR="0007406D" w:rsidRPr="008C70ED" w:rsidRDefault="00284FD5" w:rsidP="004F7303">
      <w:pPr>
        <w:spacing w:after="0"/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Subscriptions:  </w:t>
      </w:r>
      <w:r w:rsidR="004378E6" w:rsidRPr="008C70ED">
        <w:rPr>
          <w:rFonts w:ascii="Arial" w:hAnsi="Arial" w:cs="Arial"/>
          <w:noProof/>
          <w:sz w:val="20"/>
          <w:szCs w:val="20"/>
        </w:rPr>
        <w:t>All Subscriptions now paid</w:t>
      </w:r>
    </w:p>
    <w:p w14:paraId="2F91C69A" w14:textId="77777777" w:rsidR="004F7303" w:rsidRPr="008C70ED" w:rsidRDefault="004F7303" w:rsidP="004F7303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215D349F" w14:textId="602D53F2" w:rsidR="00234419" w:rsidRPr="008C70ED" w:rsidRDefault="0023441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Grants</w:t>
      </w:r>
      <w:r w:rsidRPr="008C70ED">
        <w:rPr>
          <w:rFonts w:ascii="Arial" w:hAnsi="Arial" w:cs="Arial"/>
          <w:noProof/>
          <w:sz w:val="20"/>
          <w:szCs w:val="20"/>
        </w:rPr>
        <w:t xml:space="preserve">: </w:t>
      </w:r>
      <w:r w:rsidR="00D536E4" w:rsidRPr="008C70ED">
        <w:rPr>
          <w:rFonts w:ascii="Arial" w:hAnsi="Arial" w:cs="Arial"/>
          <w:noProof/>
          <w:sz w:val="20"/>
          <w:szCs w:val="20"/>
        </w:rPr>
        <w:t xml:space="preserve"> </w:t>
      </w:r>
      <w:r w:rsidR="00072511" w:rsidRPr="008C70ED">
        <w:rPr>
          <w:rFonts w:ascii="Arial" w:hAnsi="Arial" w:cs="Arial"/>
          <w:noProof/>
          <w:sz w:val="20"/>
          <w:szCs w:val="20"/>
        </w:rPr>
        <w:t>all grants now paid including the contribution to the Christmas tree and the new projector</w:t>
      </w:r>
      <w:r w:rsidR="00F53258" w:rsidRPr="008C70ED">
        <w:rPr>
          <w:rFonts w:ascii="Arial" w:hAnsi="Arial" w:cs="Arial"/>
          <w:noProof/>
          <w:sz w:val="20"/>
          <w:szCs w:val="20"/>
        </w:rPr>
        <w:t>.  No grant required to date by P3 group.</w:t>
      </w:r>
    </w:p>
    <w:p w14:paraId="71CB4544" w14:textId="2D38C463" w:rsidR="00DE482F" w:rsidRPr="008C70ED" w:rsidRDefault="00DE482F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Salary Costs</w:t>
      </w:r>
      <w:r w:rsidR="00A34D9E" w:rsidRPr="008C70ED">
        <w:rPr>
          <w:rFonts w:ascii="Arial" w:hAnsi="Arial" w:cs="Arial"/>
          <w:b/>
          <w:bCs/>
          <w:noProof/>
          <w:sz w:val="20"/>
          <w:szCs w:val="20"/>
        </w:rPr>
        <w:t xml:space="preserve">:  </w:t>
      </w:r>
      <w:r w:rsidR="00641582">
        <w:rPr>
          <w:rFonts w:ascii="Arial" w:hAnsi="Arial" w:cs="Arial"/>
          <w:noProof/>
          <w:sz w:val="20"/>
          <w:szCs w:val="20"/>
        </w:rPr>
        <w:t>12 months salaries paid</w:t>
      </w:r>
    </w:p>
    <w:p w14:paraId="3C382C9F" w14:textId="6E73DF97" w:rsidR="008716FC" w:rsidRPr="008C70ED" w:rsidRDefault="008716FC" w:rsidP="008716FC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Payroll costs: </w:t>
      </w:r>
      <w:r w:rsidR="00B439AE">
        <w:rPr>
          <w:rFonts w:ascii="Arial" w:hAnsi="Arial" w:cs="Arial"/>
          <w:noProof/>
          <w:sz w:val="20"/>
          <w:szCs w:val="20"/>
        </w:rPr>
        <w:t>we have paid 3 x 6 months payroll charges in this financial year, as the invoice for the last half of the 24/25 year was not received in time to be paid in the 24/25 financial year</w:t>
      </w:r>
    </w:p>
    <w:p w14:paraId="49358522" w14:textId="7085CEF2" w:rsidR="007B6459" w:rsidRPr="008C70ED" w:rsidRDefault="007B645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Street Lighting:  </w:t>
      </w:r>
      <w:r w:rsidR="00BE0EAE" w:rsidRPr="008C70ED">
        <w:rPr>
          <w:rFonts w:ascii="Arial" w:hAnsi="Arial" w:cs="Arial"/>
          <w:noProof/>
          <w:sz w:val="20"/>
          <w:szCs w:val="20"/>
        </w:rPr>
        <w:t>Fully paid</w:t>
      </w:r>
      <w:r w:rsidR="00D77FE2" w:rsidRPr="008C70ED">
        <w:rPr>
          <w:rFonts w:ascii="Arial" w:hAnsi="Arial" w:cs="Arial"/>
          <w:noProof/>
          <w:sz w:val="20"/>
          <w:szCs w:val="20"/>
        </w:rPr>
        <w:t xml:space="preserve"> – surplus in budget</w:t>
      </w:r>
      <w:r w:rsidR="0022769D" w:rsidRPr="008C70ED">
        <w:rPr>
          <w:rFonts w:ascii="Arial" w:hAnsi="Arial" w:cs="Arial"/>
          <w:noProof/>
          <w:sz w:val="20"/>
          <w:szCs w:val="20"/>
        </w:rPr>
        <w:t>.</w:t>
      </w:r>
    </w:p>
    <w:p w14:paraId="65C6EEBE" w14:textId="3C4728BC" w:rsidR="00F76C9E" w:rsidRPr="008C70ED" w:rsidRDefault="00F76C9E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Dog &amp; Waste Bin </w:t>
      </w:r>
      <w:r w:rsidR="00C5697B" w:rsidRPr="008C70ED">
        <w:rPr>
          <w:rFonts w:ascii="Arial" w:hAnsi="Arial" w:cs="Arial"/>
          <w:b/>
          <w:bCs/>
          <w:noProof/>
          <w:sz w:val="20"/>
          <w:szCs w:val="20"/>
        </w:rPr>
        <w:t xml:space="preserve">emptying:  </w:t>
      </w:r>
      <w:r w:rsidR="00C74D0C" w:rsidRPr="008C70ED">
        <w:rPr>
          <w:rFonts w:ascii="Arial" w:hAnsi="Arial" w:cs="Arial"/>
          <w:noProof/>
          <w:sz w:val="20"/>
          <w:szCs w:val="20"/>
        </w:rPr>
        <w:t>Fully paid</w:t>
      </w:r>
      <w:r w:rsidR="00A25BFE" w:rsidRPr="008C70ED">
        <w:rPr>
          <w:rFonts w:ascii="Arial" w:hAnsi="Arial" w:cs="Arial"/>
          <w:noProof/>
          <w:sz w:val="20"/>
          <w:szCs w:val="20"/>
        </w:rPr>
        <w:t xml:space="preserve"> – </w:t>
      </w:r>
      <w:r w:rsidR="00B439AE">
        <w:rPr>
          <w:rFonts w:ascii="Arial" w:hAnsi="Arial" w:cs="Arial"/>
          <w:noProof/>
          <w:sz w:val="20"/>
          <w:szCs w:val="20"/>
        </w:rPr>
        <w:t>a refund has been agreed for the overpayemt for Admirals Quarter which will be reflected in the 2</w:t>
      </w:r>
      <w:r w:rsidR="00781C59">
        <w:rPr>
          <w:rFonts w:ascii="Arial" w:hAnsi="Arial" w:cs="Arial"/>
          <w:noProof/>
          <w:sz w:val="20"/>
          <w:szCs w:val="20"/>
        </w:rPr>
        <w:t>6/27 invoice.</w:t>
      </w:r>
    </w:p>
    <w:p w14:paraId="1D9E316B" w14:textId="58C26BDA" w:rsidR="00DA6873" w:rsidRPr="00DA6873" w:rsidRDefault="00080B12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Parish Papers:  </w:t>
      </w:r>
      <w:r w:rsidR="00DA6873">
        <w:rPr>
          <w:rFonts w:ascii="Arial" w:hAnsi="Arial" w:cs="Arial"/>
          <w:noProof/>
          <w:sz w:val="20"/>
          <w:szCs w:val="20"/>
        </w:rPr>
        <w:t>All 6 editions now paid for</w:t>
      </w:r>
    </w:p>
    <w:p w14:paraId="13A2AAAA" w14:textId="59D284ED" w:rsidR="00F05B78" w:rsidRPr="008C70ED" w:rsidRDefault="00F05B78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Grass Cutting: </w:t>
      </w:r>
      <w:r w:rsidR="00831425" w:rsidRPr="00831425">
        <w:rPr>
          <w:rFonts w:ascii="Arial" w:hAnsi="Arial" w:cs="Arial"/>
          <w:noProof/>
          <w:sz w:val="20"/>
          <w:szCs w:val="20"/>
        </w:rPr>
        <w:t>All</w:t>
      </w:r>
      <w:r w:rsidR="006F3C59" w:rsidRPr="00831425">
        <w:rPr>
          <w:rFonts w:ascii="Arial" w:hAnsi="Arial" w:cs="Arial"/>
          <w:noProof/>
          <w:sz w:val="20"/>
          <w:szCs w:val="20"/>
        </w:rPr>
        <w:t xml:space="preserve"> </w:t>
      </w:r>
      <w:r w:rsidR="006F3C59" w:rsidRPr="008C70ED">
        <w:rPr>
          <w:rFonts w:ascii="Arial" w:hAnsi="Arial" w:cs="Arial"/>
          <w:noProof/>
          <w:sz w:val="20"/>
          <w:szCs w:val="20"/>
        </w:rPr>
        <w:t>contract grass cutting paid</w:t>
      </w:r>
      <w:r w:rsidR="00DA6873">
        <w:rPr>
          <w:rFonts w:ascii="Arial" w:hAnsi="Arial" w:cs="Arial"/>
          <w:noProof/>
          <w:sz w:val="20"/>
          <w:szCs w:val="20"/>
        </w:rPr>
        <w:t xml:space="preserve"> </w:t>
      </w:r>
      <w:r w:rsidR="00997422" w:rsidRPr="008C70ED">
        <w:rPr>
          <w:rFonts w:ascii="Arial" w:hAnsi="Arial" w:cs="Arial"/>
          <w:noProof/>
          <w:sz w:val="20"/>
          <w:szCs w:val="20"/>
        </w:rPr>
        <w:t xml:space="preserve">- </w:t>
      </w:r>
      <w:r w:rsidR="00AA04FD" w:rsidRPr="008C70ED">
        <w:rPr>
          <w:rFonts w:ascii="Arial" w:hAnsi="Arial" w:cs="Arial"/>
          <w:noProof/>
          <w:sz w:val="20"/>
          <w:szCs w:val="20"/>
        </w:rPr>
        <w:t xml:space="preserve">two </w:t>
      </w:r>
      <w:r w:rsidR="00997422" w:rsidRPr="008C70ED">
        <w:rPr>
          <w:rFonts w:ascii="Arial" w:hAnsi="Arial" w:cs="Arial"/>
          <w:noProof/>
          <w:sz w:val="20"/>
          <w:szCs w:val="20"/>
        </w:rPr>
        <w:t>cut</w:t>
      </w:r>
      <w:r w:rsidR="00AA04FD" w:rsidRPr="008C70ED">
        <w:rPr>
          <w:rFonts w:ascii="Arial" w:hAnsi="Arial" w:cs="Arial"/>
          <w:noProof/>
          <w:sz w:val="20"/>
          <w:szCs w:val="20"/>
        </w:rPr>
        <w:t>s</w:t>
      </w:r>
      <w:r w:rsidR="00997422" w:rsidRPr="008C70ED">
        <w:rPr>
          <w:rFonts w:ascii="Arial" w:hAnsi="Arial" w:cs="Arial"/>
          <w:noProof/>
          <w:sz w:val="20"/>
          <w:szCs w:val="20"/>
        </w:rPr>
        <w:t xml:space="preserve"> for Alton Green</w:t>
      </w:r>
      <w:r w:rsidR="00AA04FD" w:rsidRPr="008C70ED">
        <w:rPr>
          <w:rFonts w:ascii="Arial" w:hAnsi="Arial" w:cs="Arial"/>
          <w:noProof/>
          <w:sz w:val="20"/>
          <w:szCs w:val="20"/>
        </w:rPr>
        <w:t xml:space="preserve"> paid </w:t>
      </w:r>
      <w:r w:rsidR="00781C59">
        <w:rPr>
          <w:rFonts w:ascii="Arial" w:hAnsi="Arial" w:cs="Arial"/>
          <w:noProof/>
          <w:sz w:val="20"/>
          <w:szCs w:val="20"/>
        </w:rPr>
        <w:t>plus</w:t>
      </w:r>
      <w:r w:rsidR="00997422" w:rsidRPr="008C70ED">
        <w:rPr>
          <w:rFonts w:ascii="Arial" w:hAnsi="Arial" w:cs="Arial"/>
          <w:noProof/>
          <w:sz w:val="20"/>
          <w:szCs w:val="20"/>
        </w:rPr>
        <w:t xml:space="preserve"> some additional grass cutting for Reade Field and Church Green</w:t>
      </w:r>
      <w:r w:rsidR="00831425">
        <w:rPr>
          <w:rFonts w:ascii="Arial" w:hAnsi="Arial" w:cs="Arial"/>
          <w:noProof/>
          <w:sz w:val="20"/>
          <w:szCs w:val="20"/>
        </w:rPr>
        <w:t xml:space="preserve"> </w:t>
      </w:r>
    </w:p>
    <w:p w14:paraId="1CDB03F1" w14:textId="3AB51E78" w:rsidR="00B95157" w:rsidRPr="008C70ED" w:rsidRDefault="00B95157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Playground Renewals and Maintenance:  </w:t>
      </w:r>
      <w:r w:rsidR="00D77FE2" w:rsidRPr="008C70ED">
        <w:rPr>
          <w:rFonts w:ascii="Arial" w:hAnsi="Arial" w:cs="Arial"/>
          <w:noProof/>
          <w:sz w:val="20"/>
          <w:szCs w:val="20"/>
        </w:rPr>
        <w:t>basketball court surfac</w:t>
      </w:r>
      <w:r w:rsidR="00D36C1A" w:rsidRPr="008C70ED">
        <w:rPr>
          <w:rFonts w:ascii="Arial" w:hAnsi="Arial" w:cs="Arial"/>
          <w:noProof/>
          <w:sz w:val="20"/>
          <w:szCs w:val="20"/>
        </w:rPr>
        <w:t>e and lines.  When the budget was set, it was thought the charges</w:t>
      </w:r>
      <w:r w:rsidR="00831425">
        <w:rPr>
          <w:rFonts w:ascii="Arial" w:hAnsi="Arial" w:cs="Arial"/>
          <w:noProof/>
          <w:sz w:val="20"/>
          <w:szCs w:val="20"/>
        </w:rPr>
        <w:t xml:space="preserve"> and corresponding grant</w:t>
      </w:r>
      <w:r w:rsidR="00D36C1A" w:rsidRPr="008C70ED">
        <w:rPr>
          <w:rFonts w:ascii="Arial" w:hAnsi="Arial" w:cs="Arial"/>
          <w:noProof/>
          <w:sz w:val="20"/>
          <w:szCs w:val="20"/>
        </w:rPr>
        <w:t xml:space="preserve"> would </w:t>
      </w:r>
      <w:r w:rsidR="00D97177">
        <w:rPr>
          <w:rFonts w:ascii="Arial" w:hAnsi="Arial" w:cs="Arial"/>
          <w:noProof/>
          <w:sz w:val="20"/>
          <w:szCs w:val="20"/>
        </w:rPr>
        <w:t>be included</w:t>
      </w:r>
      <w:r w:rsidR="00D36C1A" w:rsidRPr="008C70ED">
        <w:rPr>
          <w:rFonts w:ascii="Arial" w:hAnsi="Arial" w:cs="Arial"/>
          <w:noProof/>
          <w:sz w:val="20"/>
          <w:szCs w:val="20"/>
        </w:rPr>
        <w:t xml:space="preserve"> in the 24/25 financial year.</w:t>
      </w:r>
      <w:r w:rsidR="00BE73C1" w:rsidRPr="008C70ED">
        <w:rPr>
          <w:rFonts w:ascii="Arial" w:hAnsi="Arial" w:cs="Arial"/>
          <w:noProof/>
          <w:sz w:val="20"/>
          <w:szCs w:val="20"/>
        </w:rPr>
        <w:t xml:space="preserve">  </w:t>
      </w:r>
    </w:p>
    <w:p w14:paraId="30A6E382" w14:textId="19F12408" w:rsidR="00237C84" w:rsidRPr="008C70ED" w:rsidRDefault="00237C84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Pavilion Maintenance:  </w:t>
      </w:r>
      <w:r w:rsidRPr="008C70ED">
        <w:rPr>
          <w:rFonts w:ascii="Arial" w:hAnsi="Arial" w:cs="Arial"/>
          <w:noProof/>
          <w:sz w:val="20"/>
          <w:szCs w:val="20"/>
        </w:rPr>
        <w:t>water and electricity</w:t>
      </w:r>
      <w:r w:rsidR="00C74D0C" w:rsidRPr="008C70ED">
        <w:rPr>
          <w:rFonts w:ascii="Arial" w:hAnsi="Arial" w:cs="Arial"/>
          <w:noProof/>
          <w:sz w:val="20"/>
          <w:szCs w:val="20"/>
        </w:rPr>
        <w:t xml:space="preserve"> and annual PAT testing</w:t>
      </w:r>
      <w:r w:rsidRPr="008C70ED">
        <w:rPr>
          <w:rFonts w:ascii="Arial" w:hAnsi="Arial" w:cs="Arial"/>
          <w:noProof/>
          <w:sz w:val="20"/>
          <w:szCs w:val="20"/>
        </w:rPr>
        <w:t>.</w:t>
      </w:r>
      <w:r w:rsidR="00781C59">
        <w:rPr>
          <w:rFonts w:ascii="Arial" w:hAnsi="Arial" w:cs="Arial"/>
          <w:noProof/>
          <w:sz w:val="20"/>
          <w:szCs w:val="20"/>
        </w:rPr>
        <w:t xml:space="preserve">  No additional maintenance costs this year.</w:t>
      </w:r>
      <w:r w:rsidRPr="008C70ED">
        <w:rPr>
          <w:rFonts w:ascii="Arial" w:hAnsi="Arial" w:cs="Arial"/>
          <w:noProof/>
          <w:sz w:val="20"/>
          <w:szCs w:val="20"/>
        </w:rPr>
        <w:t xml:space="preserve">  </w:t>
      </w:r>
    </w:p>
    <w:p w14:paraId="3D3F7C61" w14:textId="1331222E" w:rsidR="00B5249D" w:rsidRPr="008C70ED" w:rsidRDefault="0021513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Bank Charges:  </w:t>
      </w:r>
      <w:r w:rsidRPr="008C70ED">
        <w:rPr>
          <w:rFonts w:ascii="Arial" w:hAnsi="Arial" w:cs="Arial"/>
          <w:noProof/>
          <w:sz w:val="20"/>
          <w:szCs w:val="20"/>
        </w:rPr>
        <w:t xml:space="preserve">The basic monthly charge for the Community Account is £4.25 per month, plus </w:t>
      </w:r>
      <w:r w:rsidR="001B716F" w:rsidRPr="008C70ED">
        <w:rPr>
          <w:rFonts w:ascii="Arial" w:hAnsi="Arial" w:cs="Arial"/>
          <w:noProof/>
          <w:sz w:val="20"/>
          <w:szCs w:val="20"/>
        </w:rPr>
        <w:t>.50p for all cheque transactions</w:t>
      </w:r>
      <w:r w:rsidR="00F53258" w:rsidRPr="008C70ED">
        <w:rPr>
          <w:rFonts w:ascii="Arial" w:hAnsi="Arial" w:cs="Arial"/>
          <w:noProof/>
          <w:sz w:val="20"/>
          <w:szCs w:val="20"/>
        </w:rPr>
        <w:t xml:space="preserve"> and </w:t>
      </w:r>
      <w:r w:rsidR="00A13E7E" w:rsidRPr="008C70ED">
        <w:rPr>
          <w:rFonts w:ascii="Arial" w:hAnsi="Arial" w:cs="Arial"/>
          <w:noProof/>
          <w:sz w:val="20"/>
          <w:szCs w:val="20"/>
        </w:rPr>
        <w:t>cheque and cash deposits</w:t>
      </w:r>
      <w:r w:rsidR="001B716F" w:rsidRPr="008C70ED">
        <w:rPr>
          <w:rFonts w:ascii="Arial" w:hAnsi="Arial" w:cs="Arial"/>
          <w:noProof/>
          <w:sz w:val="20"/>
          <w:szCs w:val="20"/>
        </w:rPr>
        <w:t xml:space="preserve">.  </w:t>
      </w:r>
      <w:r w:rsidR="00C74D0C" w:rsidRPr="008C70ED">
        <w:rPr>
          <w:rFonts w:ascii="Arial" w:hAnsi="Arial" w:cs="Arial"/>
          <w:noProof/>
          <w:sz w:val="20"/>
          <w:szCs w:val="20"/>
        </w:rPr>
        <w:t>The interest on the</w:t>
      </w:r>
      <w:r w:rsidR="001B716F" w:rsidRPr="008C70ED">
        <w:rPr>
          <w:rFonts w:ascii="Arial" w:hAnsi="Arial" w:cs="Arial"/>
          <w:noProof/>
          <w:sz w:val="20"/>
          <w:szCs w:val="20"/>
        </w:rPr>
        <w:t xml:space="preserve"> transferred</w:t>
      </w:r>
      <w:r w:rsidR="00BE73C1" w:rsidRPr="008C70ED">
        <w:rPr>
          <w:rFonts w:ascii="Arial" w:hAnsi="Arial" w:cs="Arial"/>
          <w:noProof/>
          <w:sz w:val="20"/>
          <w:szCs w:val="20"/>
        </w:rPr>
        <w:t xml:space="preserve"> funds</w:t>
      </w:r>
      <w:r w:rsidR="001B716F" w:rsidRPr="008C70ED">
        <w:rPr>
          <w:rFonts w:ascii="Arial" w:hAnsi="Arial" w:cs="Arial"/>
          <w:noProof/>
          <w:sz w:val="20"/>
          <w:szCs w:val="20"/>
        </w:rPr>
        <w:t xml:space="preserve"> from the Community Account to the Reade Field Account </w:t>
      </w:r>
      <w:r w:rsidR="00A13E7E" w:rsidRPr="008C70ED">
        <w:rPr>
          <w:rFonts w:ascii="Arial" w:hAnsi="Arial" w:cs="Arial"/>
          <w:noProof/>
          <w:sz w:val="20"/>
          <w:szCs w:val="20"/>
        </w:rPr>
        <w:t>is</w:t>
      </w:r>
      <w:r w:rsidR="00C74D0C" w:rsidRPr="008C70ED">
        <w:rPr>
          <w:rFonts w:ascii="Arial" w:hAnsi="Arial" w:cs="Arial"/>
          <w:noProof/>
          <w:sz w:val="20"/>
          <w:szCs w:val="20"/>
        </w:rPr>
        <w:t xml:space="preserve"> earn</w:t>
      </w:r>
      <w:r w:rsidR="00A13E7E" w:rsidRPr="008C70ED">
        <w:rPr>
          <w:rFonts w:ascii="Arial" w:hAnsi="Arial" w:cs="Arial"/>
          <w:noProof/>
          <w:sz w:val="20"/>
          <w:szCs w:val="20"/>
        </w:rPr>
        <w:t>ing</w:t>
      </w:r>
      <w:r w:rsidR="00C74D0C" w:rsidRPr="008C70ED">
        <w:rPr>
          <w:rFonts w:ascii="Arial" w:hAnsi="Arial" w:cs="Arial"/>
          <w:noProof/>
          <w:sz w:val="20"/>
          <w:szCs w:val="20"/>
        </w:rPr>
        <w:t xml:space="preserve"> additional interest to</w:t>
      </w:r>
      <w:r w:rsidR="001B716F" w:rsidRPr="008C70ED">
        <w:rPr>
          <w:rFonts w:ascii="Arial" w:hAnsi="Arial" w:cs="Arial"/>
          <w:noProof/>
          <w:sz w:val="20"/>
          <w:szCs w:val="20"/>
        </w:rPr>
        <w:t xml:space="preserve"> counteract these charges.</w:t>
      </w:r>
      <w:r w:rsidR="00781C59">
        <w:rPr>
          <w:rFonts w:ascii="Arial" w:hAnsi="Arial" w:cs="Arial"/>
          <w:noProof/>
          <w:sz w:val="20"/>
          <w:szCs w:val="20"/>
        </w:rPr>
        <w:t xml:space="preserve"> All charges for the fianncial year paid.</w:t>
      </w:r>
    </w:p>
    <w:p w14:paraId="5DDABDB8" w14:textId="749FE990" w:rsidR="000D107E" w:rsidRPr="008C70ED" w:rsidRDefault="00AA5DB8" w:rsidP="004F7303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INCOME</w:t>
      </w:r>
    </w:p>
    <w:p w14:paraId="57295853" w14:textId="17D18EC3" w:rsidR="004B1789" w:rsidRPr="008C70ED" w:rsidRDefault="00AA5DB8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Precept:  </w:t>
      </w:r>
      <w:r w:rsidR="00C15CE8" w:rsidRPr="008C70ED">
        <w:rPr>
          <w:rFonts w:ascii="Arial" w:hAnsi="Arial" w:cs="Arial"/>
          <w:noProof/>
          <w:sz w:val="20"/>
          <w:szCs w:val="20"/>
        </w:rPr>
        <w:t>full annual precept received</w:t>
      </w:r>
    </w:p>
    <w:p w14:paraId="0E86472C" w14:textId="75D19AC7" w:rsidR="002320C9" w:rsidRPr="008C70ED" w:rsidRDefault="002320C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Cleansing Grant</w:t>
      </w:r>
      <w:r w:rsidRPr="008C70ED">
        <w:rPr>
          <w:rFonts w:ascii="Arial" w:hAnsi="Arial" w:cs="Arial"/>
          <w:noProof/>
          <w:sz w:val="20"/>
          <w:szCs w:val="20"/>
        </w:rPr>
        <w:t xml:space="preserve">:  </w:t>
      </w:r>
      <w:r w:rsidR="00D36C1A" w:rsidRPr="008C70ED">
        <w:rPr>
          <w:rFonts w:ascii="Arial" w:hAnsi="Arial" w:cs="Arial"/>
          <w:noProof/>
          <w:sz w:val="20"/>
          <w:szCs w:val="20"/>
        </w:rPr>
        <w:t>now received for the full year</w:t>
      </w:r>
      <w:r w:rsidR="00997422" w:rsidRPr="008C70ED">
        <w:rPr>
          <w:rFonts w:ascii="Arial" w:hAnsi="Arial" w:cs="Arial"/>
          <w:noProof/>
          <w:sz w:val="20"/>
          <w:szCs w:val="20"/>
        </w:rPr>
        <w:t xml:space="preserve"> – only 50% promised for 26/27</w:t>
      </w:r>
      <w:r w:rsidR="00E849F5" w:rsidRPr="008C70ED">
        <w:rPr>
          <w:rFonts w:ascii="Arial" w:hAnsi="Arial" w:cs="Arial"/>
          <w:noProof/>
          <w:sz w:val="20"/>
          <w:szCs w:val="20"/>
        </w:rPr>
        <w:t xml:space="preserve"> and no funding thereafter</w:t>
      </w:r>
    </w:p>
    <w:p w14:paraId="42E8BF3C" w14:textId="7D33B497" w:rsidR="00080B12" w:rsidRPr="008C70ED" w:rsidRDefault="004B178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VAT:  </w:t>
      </w:r>
      <w:r w:rsidRPr="008C70ED">
        <w:rPr>
          <w:rFonts w:ascii="Arial" w:hAnsi="Arial" w:cs="Arial"/>
          <w:noProof/>
          <w:sz w:val="20"/>
          <w:szCs w:val="20"/>
        </w:rPr>
        <w:t xml:space="preserve">a Vat claim </w:t>
      </w:r>
      <w:r w:rsidR="002320C9" w:rsidRPr="008C70ED">
        <w:rPr>
          <w:rFonts w:ascii="Arial" w:hAnsi="Arial" w:cs="Arial"/>
          <w:noProof/>
          <w:sz w:val="20"/>
          <w:szCs w:val="20"/>
        </w:rPr>
        <w:t xml:space="preserve">has </w:t>
      </w:r>
      <w:r w:rsidR="0068053D" w:rsidRPr="008C70ED">
        <w:rPr>
          <w:rFonts w:ascii="Arial" w:hAnsi="Arial" w:cs="Arial"/>
          <w:noProof/>
          <w:sz w:val="20"/>
          <w:szCs w:val="20"/>
        </w:rPr>
        <w:t>been received in full</w:t>
      </w:r>
    </w:p>
    <w:p w14:paraId="65EF380A" w14:textId="28B5822C" w:rsidR="003C5807" w:rsidRPr="008C70ED" w:rsidRDefault="003C5807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Football:</w:t>
      </w:r>
      <w:r w:rsidRPr="008C70ED">
        <w:rPr>
          <w:rFonts w:ascii="Arial" w:hAnsi="Arial" w:cs="Arial"/>
          <w:noProof/>
          <w:sz w:val="20"/>
          <w:szCs w:val="20"/>
        </w:rPr>
        <w:t xml:space="preserve">  </w:t>
      </w:r>
      <w:r w:rsidR="00DA6873">
        <w:rPr>
          <w:rFonts w:ascii="Arial" w:hAnsi="Arial" w:cs="Arial"/>
          <w:noProof/>
          <w:sz w:val="20"/>
          <w:szCs w:val="20"/>
        </w:rPr>
        <w:t xml:space="preserve">Contributions from </w:t>
      </w:r>
      <w:r w:rsidRPr="008C70ED">
        <w:rPr>
          <w:rFonts w:ascii="Arial" w:hAnsi="Arial" w:cs="Arial"/>
          <w:noProof/>
          <w:sz w:val="20"/>
          <w:szCs w:val="20"/>
        </w:rPr>
        <w:t>The Veterans</w:t>
      </w:r>
      <w:r w:rsidR="00781C59">
        <w:rPr>
          <w:rFonts w:ascii="Arial" w:hAnsi="Arial" w:cs="Arial"/>
          <w:noProof/>
          <w:sz w:val="20"/>
          <w:szCs w:val="20"/>
        </w:rPr>
        <w:t xml:space="preserve"> tem</w:t>
      </w:r>
      <w:r w:rsidR="008A3A06">
        <w:rPr>
          <w:rFonts w:ascii="Arial" w:hAnsi="Arial" w:cs="Arial"/>
          <w:noProof/>
          <w:sz w:val="20"/>
          <w:szCs w:val="20"/>
        </w:rPr>
        <w:t xml:space="preserve">, </w:t>
      </w:r>
      <w:r w:rsidR="00DA6873">
        <w:rPr>
          <w:rFonts w:ascii="Arial" w:hAnsi="Arial" w:cs="Arial"/>
          <w:noProof/>
          <w:sz w:val="20"/>
          <w:szCs w:val="20"/>
        </w:rPr>
        <w:t xml:space="preserve"> The Swan </w:t>
      </w:r>
      <w:r w:rsidR="008A3A06">
        <w:rPr>
          <w:rFonts w:ascii="Arial" w:hAnsi="Arial" w:cs="Arial"/>
          <w:noProof/>
          <w:sz w:val="20"/>
          <w:szCs w:val="20"/>
        </w:rPr>
        <w:t xml:space="preserve">and the </w:t>
      </w:r>
      <w:r w:rsidR="00452E66">
        <w:rPr>
          <w:rFonts w:ascii="Arial" w:hAnsi="Arial" w:cs="Arial"/>
          <w:noProof/>
          <w:sz w:val="20"/>
          <w:szCs w:val="20"/>
        </w:rPr>
        <w:t xml:space="preserve"> Girls</w:t>
      </w:r>
      <w:r w:rsidR="008A3A06">
        <w:rPr>
          <w:rFonts w:ascii="Arial" w:hAnsi="Arial" w:cs="Arial"/>
          <w:noProof/>
          <w:sz w:val="20"/>
          <w:szCs w:val="20"/>
        </w:rPr>
        <w:t>’ team have now all been received</w:t>
      </w:r>
      <w:r w:rsidR="00452E66">
        <w:rPr>
          <w:rFonts w:ascii="Arial" w:hAnsi="Arial" w:cs="Arial"/>
          <w:noProof/>
          <w:sz w:val="20"/>
          <w:szCs w:val="20"/>
        </w:rPr>
        <w:t>.</w:t>
      </w:r>
    </w:p>
    <w:p w14:paraId="4B0FE35F" w14:textId="50199535" w:rsidR="00A01C7F" w:rsidRPr="008C70ED" w:rsidRDefault="003A3B73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Reade Field Account</w:t>
      </w:r>
      <w:r w:rsidR="0044416B" w:rsidRPr="008C70ED">
        <w:rPr>
          <w:rFonts w:ascii="Arial" w:hAnsi="Arial" w:cs="Arial"/>
          <w:b/>
          <w:bCs/>
          <w:noProof/>
          <w:sz w:val="20"/>
          <w:szCs w:val="20"/>
        </w:rPr>
        <w:t>:</w:t>
      </w:r>
      <w:r w:rsidR="001B716F" w:rsidRPr="008C70ED">
        <w:rPr>
          <w:rFonts w:ascii="Arial" w:hAnsi="Arial" w:cs="Arial"/>
          <w:noProof/>
          <w:sz w:val="20"/>
          <w:szCs w:val="20"/>
        </w:rPr>
        <w:t xml:space="preserve">  £</w:t>
      </w:r>
      <w:r w:rsidR="009D0DC1" w:rsidRPr="008C70ED">
        <w:rPr>
          <w:rFonts w:ascii="Arial" w:hAnsi="Arial" w:cs="Arial"/>
          <w:noProof/>
          <w:sz w:val="20"/>
          <w:szCs w:val="20"/>
        </w:rPr>
        <w:t>1</w:t>
      </w:r>
      <w:r w:rsidR="00A25BFE" w:rsidRPr="008C70ED">
        <w:rPr>
          <w:rFonts w:ascii="Arial" w:hAnsi="Arial" w:cs="Arial"/>
          <w:noProof/>
          <w:sz w:val="20"/>
          <w:szCs w:val="20"/>
        </w:rPr>
        <w:t>9</w:t>
      </w:r>
      <w:r w:rsidR="004E44CD" w:rsidRPr="008C70ED">
        <w:rPr>
          <w:rFonts w:ascii="Arial" w:hAnsi="Arial" w:cs="Arial"/>
          <w:noProof/>
          <w:sz w:val="20"/>
          <w:szCs w:val="20"/>
        </w:rPr>
        <w:t xml:space="preserve">,121.64 </w:t>
      </w:r>
      <w:r w:rsidR="008A3A06">
        <w:rPr>
          <w:rFonts w:ascii="Arial" w:hAnsi="Arial" w:cs="Arial"/>
          <w:noProof/>
          <w:sz w:val="20"/>
          <w:szCs w:val="20"/>
        </w:rPr>
        <w:t>was</w:t>
      </w:r>
      <w:r w:rsidR="001B716F" w:rsidRPr="008C70ED">
        <w:rPr>
          <w:rFonts w:ascii="Arial" w:hAnsi="Arial" w:cs="Arial"/>
          <w:noProof/>
          <w:sz w:val="20"/>
          <w:szCs w:val="20"/>
        </w:rPr>
        <w:t xml:space="preserve"> been transferred from the Community Account </w:t>
      </w:r>
      <w:r w:rsidR="00153B70" w:rsidRPr="008C70ED">
        <w:rPr>
          <w:rFonts w:ascii="Arial" w:hAnsi="Arial" w:cs="Arial"/>
          <w:noProof/>
          <w:sz w:val="20"/>
          <w:szCs w:val="20"/>
        </w:rPr>
        <w:t>to earn some interest.</w:t>
      </w:r>
      <w:r w:rsidR="009D0DC1" w:rsidRPr="008C70ED">
        <w:rPr>
          <w:rFonts w:ascii="Arial" w:hAnsi="Arial" w:cs="Arial"/>
          <w:noProof/>
          <w:sz w:val="20"/>
          <w:szCs w:val="20"/>
        </w:rPr>
        <w:t xml:space="preserve"> (£10,000 from general funds and </w:t>
      </w:r>
      <w:r w:rsidR="002938EC" w:rsidRPr="008C70ED">
        <w:rPr>
          <w:rFonts w:ascii="Arial" w:hAnsi="Arial" w:cs="Arial"/>
          <w:noProof/>
          <w:sz w:val="20"/>
          <w:szCs w:val="20"/>
        </w:rPr>
        <w:t>CIL funding of £9,121,64)</w:t>
      </w:r>
      <w:r w:rsidR="00C74D0C" w:rsidRPr="008C70ED">
        <w:rPr>
          <w:rFonts w:ascii="Arial" w:hAnsi="Arial" w:cs="Arial"/>
          <w:noProof/>
          <w:sz w:val="20"/>
          <w:szCs w:val="20"/>
        </w:rPr>
        <w:t xml:space="preserve">  </w:t>
      </w:r>
      <w:r w:rsidR="00997422" w:rsidRPr="008C70ED">
        <w:rPr>
          <w:rFonts w:ascii="Arial" w:hAnsi="Arial" w:cs="Arial"/>
          <w:noProof/>
          <w:sz w:val="20"/>
          <w:szCs w:val="20"/>
        </w:rPr>
        <w:t>Money for</w:t>
      </w:r>
      <w:r w:rsidR="00043FBB" w:rsidRPr="008C70ED">
        <w:rPr>
          <w:rFonts w:ascii="Arial" w:hAnsi="Arial" w:cs="Arial"/>
          <w:noProof/>
          <w:sz w:val="20"/>
          <w:szCs w:val="20"/>
        </w:rPr>
        <w:t xml:space="preserve"> lottery tickets </w:t>
      </w:r>
      <w:r w:rsidR="00EB3214">
        <w:rPr>
          <w:rFonts w:ascii="Arial" w:hAnsi="Arial" w:cs="Arial"/>
          <w:noProof/>
          <w:sz w:val="20"/>
          <w:szCs w:val="20"/>
        </w:rPr>
        <w:t>has been</w:t>
      </w:r>
      <w:r w:rsidR="00997422" w:rsidRPr="008C70ED">
        <w:rPr>
          <w:rFonts w:ascii="Arial" w:hAnsi="Arial" w:cs="Arial"/>
          <w:noProof/>
          <w:sz w:val="20"/>
          <w:szCs w:val="20"/>
        </w:rPr>
        <w:t xml:space="preserve"> paid mainly into this account, plus a donation towards some bulbs for the village.</w:t>
      </w:r>
    </w:p>
    <w:p w14:paraId="49F6D6BB" w14:textId="78717B7F" w:rsidR="0017264F" w:rsidRPr="008C70ED" w:rsidRDefault="003A3B73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Other Grants:  </w:t>
      </w:r>
      <w:r w:rsidR="003C5807" w:rsidRPr="008C70ED">
        <w:rPr>
          <w:rFonts w:ascii="Arial" w:hAnsi="Arial" w:cs="Arial"/>
          <w:noProof/>
          <w:sz w:val="20"/>
          <w:szCs w:val="20"/>
        </w:rPr>
        <w:t>Grant from Babergh received for basketball surface</w:t>
      </w:r>
      <w:r w:rsidR="00ED336A" w:rsidRPr="008C70ED">
        <w:rPr>
          <w:rFonts w:ascii="Arial" w:hAnsi="Arial" w:cs="Arial"/>
          <w:noProof/>
          <w:sz w:val="20"/>
          <w:szCs w:val="20"/>
        </w:rPr>
        <w:t xml:space="preserve">. </w:t>
      </w:r>
      <w:r w:rsidR="0017264F" w:rsidRPr="008C70ED">
        <w:rPr>
          <w:rFonts w:ascii="Arial" w:hAnsi="Arial" w:cs="Arial"/>
          <w:b/>
          <w:bCs/>
          <w:noProof/>
          <w:sz w:val="20"/>
          <w:szCs w:val="20"/>
        </w:rPr>
        <w:t xml:space="preserve">CIL funding:  </w:t>
      </w:r>
      <w:r w:rsidR="0017264F" w:rsidRPr="008C70ED">
        <w:rPr>
          <w:rFonts w:ascii="Arial" w:hAnsi="Arial" w:cs="Arial"/>
          <w:noProof/>
          <w:sz w:val="20"/>
          <w:szCs w:val="20"/>
        </w:rPr>
        <w:t xml:space="preserve">£9,121.64 has been received </w:t>
      </w:r>
      <w:r w:rsidR="00AD2BB0" w:rsidRPr="008C70ED">
        <w:rPr>
          <w:rFonts w:ascii="Arial" w:hAnsi="Arial" w:cs="Arial"/>
          <w:noProof/>
          <w:sz w:val="20"/>
          <w:szCs w:val="20"/>
        </w:rPr>
        <w:t>and has been transferred to the Instant Access Savings Account</w:t>
      </w:r>
      <w:r w:rsidR="00AE3DB4" w:rsidRPr="008C70ED">
        <w:rPr>
          <w:rFonts w:ascii="Arial" w:hAnsi="Arial" w:cs="Arial"/>
          <w:noProof/>
          <w:sz w:val="20"/>
          <w:szCs w:val="20"/>
        </w:rPr>
        <w:t xml:space="preserve"> – see above</w:t>
      </w:r>
      <w:r w:rsidR="00EB3214">
        <w:rPr>
          <w:rFonts w:ascii="Arial" w:hAnsi="Arial" w:cs="Arial"/>
          <w:noProof/>
          <w:sz w:val="20"/>
          <w:szCs w:val="20"/>
        </w:rPr>
        <w:t>.  A last minute payment</w:t>
      </w:r>
      <w:r w:rsidR="001F632E">
        <w:rPr>
          <w:rFonts w:ascii="Arial" w:hAnsi="Arial" w:cs="Arial"/>
          <w:noProof/>
          <w:sz w:val="20"/>
          <w:szCs w:val="20"/>
        </w:rPr>
        <w:t xml:space="preserve"> of £4000 </w:t>
      </w:r>
      <w:r w:rsidR="00695BD9">
        <w:rPr>
          <w:rFonts w:ascii="Arial" w:hAnsi="Arial" w:cs="Arial"/>
          <w:noProof/>
          <w:sz w:val="20"/>
          <w:szCs w:val="20"/>
        </w:rPr>
        <w:t>was received on 31.3.26 in respect of</w:t>
      </w:r>
      <w:r w:rsidR="00EB3214">
        <w:rPr>
          <w:rFonts w:ascii="Arial" w:hAnsi="Arial" w:cs="Arial"/>
          <w:noProof/>
          <w:sz w:val="20"/>
          <w:szCs w:val="20"/>
        </w:rPr>
        <w:t xml:space="preserve"> </w:t>
      </w:r>
      <w:r w:rsidR="001F632E">
        <w:rPr>
          <w:rFonts w:ascii="Arial" w:hAnsi="Arial" w:cs="Arial"/>
          <w:noProof/>
          <w:sz w:val="20"/>
          <w:szCs w:val="20"/>
        </w:rPr>
        <w:t xml:space="preserve">a grant </w:t>
      </w:r>
      <w:r w:rsidR="00695BD9">
        <w:rPr>
          <w:rFonts w:ascii="Arial" w:hAnsi="Arial" w:cs="Arial"/>
          <w:noProof/>
          <w:sz w:val="20"/>
          <w:szCs w:val="20"/>
        </w:rPr>
        <w:t xml:space="preserve">application </w:t>
      </w:r>
      <w:r w:rsidR="001F632E">
        <w:rPr>
          <w:rFonts w:ascii="Arial" w:hAnsi="Arial" w:cs="Arial"/>
          <w:noProof/>
          <w:sz w:val="20"/>
          <w:szCs w:val="20"/>
        </w:rPr>
        <w:t>to continue Community Fitness classes</w:t>
      </w:r>
      <w:r w:rsidR="00695BD9">
        <w:rPr>
          <w:rFonts w:ascii="Arial" w:hAnsi="Arial" w:cs="Arial"/>
          <w:noProof/>
          <w:sz w:val="20"/>
          <w:szCs w:val="20"/>
        </w:rPr>
        <w:t>.  It was hoped this grant would have been paid into the new financial year</w:t>
      </w:r>
      <w:r w:rsidR="00155044">
        <w:rPr>
          <w:rFonts w:ascii="Arial" w:hAnsi="Arial" w:cs="Arial"/>
          <w:noProof/>
          <w:sz w:val="20"/>
          <w:szCs w:val="20"/>
        </w:rPr>
        <w:t>.  It will be put into earmarked reserves.</w:t>
      </w:r>
    </w:p>
    <w:p w14:paraId="490E232A" w14:textId="22A6D686" w:rsidR="00155044" w:rsidRDefault="0034175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NS&amp;I Account:</w:t>
      </w:r>
      <w:r w:rsidRPr="008C70ED">
        <w:rPr>
          <w:rFonts w:ascii="Arial" w:hAnsi="Arial" w:cs="Arial"/>
          <w:noProof/>
          <w:sz w:val="20"/>
          <w:szCs w:val="20"/>
        </w:rPr>
        <w:t xml:space="preserve"> </w:t>
      </w:r>
      <w:r w:rsidR="00237C84" w:rsidRPr="008C70ED">
        <w:rPr>
          <w:rFonts w:ascii="Arial" w:hAnsi="Arial" w:cs="Arial"/>
          <w:noProof/>
          <w:sz w:val="20"/>
          <w:szCs w:val="20"/>
        </w:rPr>
        <w:t xml:space="preserve">this account has been closed </w:t>
      </w:r>
      <w:r w:rsidR="00D569A9" w:rsidRPr="008C70ED">
        <w:rPr>
          <w:rFonts w:ascii="Arial" w:hAnsi="Arial" w:cs="Arial"/>
          <w:noProof/>
          <w:sz w:val="20"/>
          <w:szCs w:val="20"/>
        </w:rPr>
        <w:t>and transferred to the Community Account</w:t>
      </w:r>
      <w:r w:rsidR="00FF5D2A" w:rsidRPr="008C70ED">
        <w:rPr>
          <w:rFonts w:ascii="Arial" w:hAnsi="Arial" w:cs="Arial"/>
          <w:noProof/>
          <w:sz w:val="20"/>
          <w:szCs w:val="20"/>
        </w:rPr>
        <w:t xml:space="preserve"> </w:t>
      </w:r>
    </w:p>
    <w:p w14:paraId="08D4C183" w14:textId="682305EA" w:rsidR="00536AF2" w:rsidRPr="008C70ED" w:rsidRDefault="00155044" w:rsidP="00986589">
      <w:pPr>
        <w:rPr>
          <w:rFonts w:ascii="Arial" w:hAnsi="Arial" w:cs="Arial"/>
          <w:noProof/>
          <w:sz w:val="20"/>
          <w:szCs w:val="20"/>
        </w:rPr>
      </w:pPr>
      <w:r w:rsidRPr="00155044">
        <w:rPr>
          <w:rFonts w:ascii="Arial" w:hAnsi="Arial" w:cs="Arial"/>
          <w:b/>
          <w:bCs/>
          <w:noProof/>
          <w:sz w:val="20"/>
          <w:szCs w:val="20"/>
        </w:rPr>
        <w:t>F</w:t>
      </w:r>
      <w:r w:rsidR="00E85934" w:rsidRPr="00155044">
        <w:rPr>
          <w:rFonts w:ascii="Arial" w:hAnsi="Arial" w:cs="Arial"/>
          <w:b/>
          <w:bCs/>
          <w:noProof/>
          <w:sz w:val="20"/>
          <w:szCs w:val="20"/>
        </w:rPr>
        <w:t xml:space="preserve">ixed </w:t>
      </w:r>
      <w:r w:rsidR="00E85934" w:rsidRPr="008C70ED">
        <w:rPr>
          <w:rFonts w:ascii="Arial" w:hAnsi="Arial" w:cs="Arial"/>
          <w:b/>
          <w:bCs/>
          <w:noProof/>
          <w:sz w:val="20"/>
          <w:szCs w:val="20"/>
        </w:rPr>
        <w:t>Term Investment Account</w:t>
      </w:r>
      <w:r w:rsidR="00E85934" w:rsidRPr="008C70ED">
        <w:rPr>
          <w:rFonts w:ascii="Arial" w:hAnsi="Arial" w:cs="Arial"/>
          <w:noProof/>
          <w:sz w:val="20"/>
          <w:szCs w:val="20"/>
        </w:rPr>
        <w:t xml:space="preserve">:  we are continuing to receive monthly </w:t>
      </w:r>
      <w:r w:rsidR="00AF4A2C" w:rsidRPr="008C70ED">
        <w:rPr>
          <w:rFonts w:ascii="Arial" w:hAnsi="Arial" w:cs="Arial"/>
          <w:noProof/>
          <w:sz w:val="20"/>
          <w:szCs w:val="20"/>
        </w:rPr>
        <w:t xml:space="preserve">interest statements </w:t>
      </w:r>
    </w:p>
    <w:p w14:paraId="5C33FA3E" w14:textId="3ADA0EE1" w:rsidR="00CA4BE9" w:rsidRPr="008C70ED" w:rsidRDefault="00CA4BE9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 xml:space="preserve">Advertising:  </w:t>
      </w:r>
      <w:r w:rsidR="00D97837">
        <w:rPr>
          <w:rFonts w:ascii="Arial" w:hAnsi="Arial" w:cs="Arial"/>
          <w:noProof/>
          <w:sz w:val="20"/>
          <w:szCs w:val="20"/>
        </w:rPr>
        <w:t>All</w:t>
      </w:r>
      <w:r w:rsidR="0010141E" w:rsidRPr="008C70ED">
        <w:rPr>
          <w:rFonts w:ascii="Arial" w:hAnsi="Arial" w:cs="Arial"/>
          <w:noProof/>
          <w:sz w:val="20"/>
          <w:szCs w:val="20"/>
        </w:rPr>
        <w:t xml:space="preserve"> advertisements </w:t>
      </w:r>
      <w:r w:rsidR="008835B0" w:rsidRPr="008C70ED">
        <w:rPr>
          <w:rFonts w:ascii="Arial" w:hAnsi="Arial" w:cs="Arial"/>
          <w:noProof/>
          <w:sz w:val="20"/>
          <w:szCs w:val="20"/>
        </w:rPr>
        <w:t xml:space="preserve">have been </w:t>
      </w:r>
      <w:r w:rsidR="0089728C">
        <w:rPr>
          <w:rFonts w:ascii="Arial" w:hAnsi="Arial" w:cs="Arial"/>
          <w:noProof/>
          <w:sz w:val="20"/>
          <w:szCs w:val="20"/>
        </w:rPr>
        <w:t xml:space="preserve">paid with one </w:t>
      </w:r>
      <w:r w:rsidR="00D97837">
        <w:rPr>
          <w:rFonts w:ascii="Arial" w:hAnsi="Arial" w:cs="Arial"/>
          <w:noProof/>
          <w:sz w:val="20"/>
          <w:szCs w:val="20"/>
        </w:rPr>
        <w:t>outstanding -</w:t>
      </w:r>
      <w:r w:rsidR="0089728C">
        <w:rPr>
          <w:rFonts w:ascii="Arial" w:hAnsi="Arial" w:cs="Arial"/>
          <w:noProof/>
          <w:sz w:val="20"/>
          <w:szCs w:val="20"/>
        </w:rPr>
        <w:t xml:space="preserve"> reminders have been sent.</w:t>
      </w:r>
      <w:r w:rsidR="00ED336A" w:rsidRPr="008C70ED">
        <w:rPr>
          <w:rFonts w:ascii="Arial" w:hAnsi="Arial" w:cs="Arial"/>
          <w:noProof/>
          <w:sz w:val="20"/>
          <w:szCs w:val="20"/>
        </w:rPr>
        <w:t xml:space="preserve">  </w:t>
      </w:r>
      <w:r w:rsidR="0010141E" w:rsidRPr="008C70ED">
        <w:rPr>
          <w:rFonts w:ascii="Arial" w:hAnsi="Arial" w:cs="Arial"/>
          <w:noProof/>
          <w:sz w:val="20"/>
          <w:szCs w:val="20"/>
        </w:rPr>
        <w:t xml:space="preserve">There are </w:t>
      </w:r>
      <w:r w:rsidR="00E954C7">
        <w:rPr>
          <w:rFonts w:ascii="Arial" w:hAnsi="Arial" w:cs="Arial"/>
          <w:noProof/>
          <w:sz w:val="20"/>
          <w:szCs w:val="20"/>
        </w:rPr>
        <w:t>some</w:t>
      </w:r>
      <w:r w:rsidR="0010141E" w:rsidRPr="008C70ED">
        <w:rPr>
          <w:rFonts w:ascii="Arial" w:hAnsi="Arial" w:cs="Arial"/>
          <w:noProof/>
          <w:sz w:val="20"/>
          <w:szCs w:val="20"/>
        </w:rPr>
        <w:t xml:space="preserve"> new advertisers this year</w:t>
      </w:r>
      <w:r w:rsidR="00ED336A" w:rsidRPr="008C70ED">
        <w:rPr>
          <w:rFonts w:ascii="Arial" w:hAnsi="Arial" w:cs="Arial"/>
          <w:noProof/>
          <w:sz w:val="20"/>
          <w:szCs w:val="20"/>
        </w:rPr>
        <w:t xml:space="preserve">, but </w:t>
      </w:r>
      <w:r w:rsidR="00E954C7">
        <w:rPr>
          <w:rFonts w:ascii="Arial" w:hAnsi="Arial" w:cs="Arial"/>
          <w:noProof/>
          <w:sz w:val="20"/>
          <w:szCs w:val="20"/>
        </w:rPr>
        <w:t xml:space="preserve">also </w:t>
      </w:r>
      <w:r w:rsidR="00ED336A" w:rsidRPr="008C70ED">
        <w:rPr>
          <w:rFonts w:ascii="Arial" w:hAnsi="Arial" w:cs="Arial"/>
          <w:noProof/>
          <w:sz w:val="20"/>
          <w:szCs w:val="20"/>
        </w:rPr>
        <w:t>some advertisers have withdraw</w:t>
      </w:r>
      <w:r w:rsidR="00D97837">
        <w:rPr>
          <w:rFonts w:ascii="Arial" w:hAnsi="Arial" w:cs="Arial"/>
          <w:noProof/>
          <w:sz w:val="20"/>
          <w:szCs w:val="20"/>
        </w:rPr>
        <w:t>n</w:t>
      </w:r>
      <w:r w:rsidR="00ED336A" w:rsidRPr="008C70ED">
        <w:rPr>
          <w:rFonts w:ascii="Arial" w:hAnsi="Arial" w:cs="Arial"/>
          <w:noProof/>
          <w:sz w:val="20"/>
          <w:szCs w:val="20"/>
        </w:rPr>
        <w:t xml:space="preserve"> </w:t>
      </w:r>
    </w:p>
    <w:p w14:paraId="7F57921D" w14:textId="24F264C8" w:rsidR="00313BDA" w:rsidRPr="008C70ED" w:rsidRDefault="00313BDA" w:rsidP="00986589">
      <w:pPr>
        <w:rPr>
          <w:rFonts w:ascii="Arial" w:hAnsi="Arial" w:cs="Arial"/>
          <w:noProof/>
          <w:sz w:val="20"/>
          <w:szCs w:val="20"/>
        </w:rPr>
      </w:pPr>
      <w:r w:rsidRPr="008C70ED">
        <w:rPr>
          <w:rFonts w:ascii="Arial" w:hAnsi="Arial" w:cs="Arial"/>
          <w:b/>
          <w:bCs/>
          <w:noProof/>
          <w:sz w:val="20"/>
          <w:szCs w:val="20"/>
        </w:rPr>
        <w:t>Other Income</w:t>
      </w:r>
      <w:r w:rsidRPr="008C70ED">
        <w:rPr>
          <w:rFonts w:ascii="Arial" w:hAnsi="Arial" w:cs="Arial"/>
          <w:noProof/>
          <w:sz w:val="20"/>
          <w:szCs w:val="20"/>
        </w:rPr>
        <w:t xml:space="preserve">: a small amount of income has been received from </w:t>
      </w:r>
      <w:r w:rsidR="00AA24C0" w:rsidRPr="008C70ED">
        <w:rPr>
          <w:rFonts w:ascii="Arial" w:hAnsi="Arial" w:cs="Arial"/>
          <w:noProof/>
          <w:sz w:val="20"/>
          <w:szCs w:val="20"/>
        </w:rPr>
        <w:t>the Greener Holbrook Greener World stall at the annual fete</w:t>
      </w:r>
      <w:r w:rsidR="00A6787E" w:rsidRPr="008C70ED">
        <w:rPr>
          <w:rFonts w:ascii="Arial" w:hAnsi="Arial" w:cs="Arial"/>
          <w:noProof/>
          <w:sz w:val="20"/>
          <w:szCs w:val="20"/>
        </w:rPr>
        <w:t xml:space="preserve"> and an award of £250 from Suffolk Community Awards.</w:t>
      </w:r>
      <w:r w:rsidR="004F7303" w:rsidRPr="008C70ED">
        <w:rPr>
          <w:rFonts w:ascii="Arial" w:hAnsi="Arial" w:cs="Arial"/>
          <w:noProof/>
          <w:sz w:val="20"/>
          <w:szCs w:val="20"/>
        </w:rPr>
        <w:t xml:space="preserve">  </w:t>
      </w:r>
    </w:p>
    <w:p w14:paraId="233A9D68" w14:textId="27E7C32D" w:rsidR="00237C84" w:rsidRDefault="00EF0A12" w:rsidP="00986589">
      <w:pPr>
        <w:rPr>
          <w:rFonts w:ascii="Arial" w:hAnsi="Arial" w:cs="Arial"/>
          <w:noProof/>
        </w:rPr>
      </w:pPr>
      <w:r w:rsidRPr="008C70ED">
        <w:rPr>
          <w:rFonts w:ascii="Arial" w:hAnsi="Arial" w:cs="Arial"/>
          <w:noProof/>
          <w:sz w:val="20"/>
          <w:szCs w:val="20"/>
        </w:rPr>
        <w:t>J</w:t>
      </w:r>
      <w:r w:rsidR="00237C84" w:rsidRPr="008C70ED">
        <w:rPr>
          <w:rFonts w:ascii="Arial" w:hAnsi="Arial" w:cs="Arial"/>
          <w:noProof/>
          <w:sz w:val="20"/>
          <w:szCs w:val="20"/>
        </w:rPr>
        <w:t xml:space="preserve">o Hazlewood- RFO </w:t>
      </w:r>
      <w:r w:rsidR="00E954C7">
        <w:rPr>
          <w:rFonts w:ascii="Arial" w:hAnsi="Arial" w:cs="Arial"/>
          <w:noProof/>
          <w:sz w:val="20"/>
          <w:szCs w:val="20"/>
        </w:rPr>
        <w:t>31.03.26</w:t>
      </w:r>
    </w:p>
    <w:sectPr w:rsidR="00237C84" w:rsidSect="006823B1">
      <w:type w:val="continuous"/>
      <w:pgSz w:w="11906" w:h="16838"/>
      <w:pgMar w:top="340" w:right="14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2657" w14:textId="77777777" w:rsidR="00B56914" w:rsidRDefault="00B56914" w:rsidP="00B46FDD">
      <w:pPr>
        <w:spacing w:after="0" w:line="240" w:lineRule="auto"/>
      </w:pPr>
      <w:r>
        <w:separator/>
      </w:r>
    </w:p>
  </w:endnote>
  <w:endnote w:type="continuationSeparator" w:id="0">
    <w:p w14:paraId="6AE3C402" w14:textId="77777777" w:rsidR="00B56914" w:rsidRDefault="00B56914" w:rsidP="00B4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DC39" w14:textId="77777777" w:rsidR="00B56914" w:rsidRDefault="00B56914" w:rsidP="00B46FDD">
      <w:pPr>
        <w:spacing w:after="0" w:line="240" w:lineRule="auto"/>
      </w:pPr>
      <w:r>
        <w:separator/>
      </w:r>
    </w:p>
  </w:footnote>
  <w:footnote w:type="continuationSeparator" w:id="0">
    <w:p w14:paraId="21BF6468" w14:textId="77777777" w:rsidR="00B56914" w:rsidRDefault="00B56914" w:rsidP="00B46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037"/>
    <w:multiLevelType w:val="hybridMultilevel"/>
    <w:tmpl w:val="32C0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18DE"/>
    <w:multiLevelType w:val="hybridMultilevel"/>
    <w:tmpl w:val="445E3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564CE"/>
    <w:multiLevelType w:val="hybridMultilevel"/>
    <w:tmpl w:val="25E40508"/>
    <w:lvl w:ilvl="0" w:tplc="C1267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806067">
    <w:abstractNumId w:val="1"/>
  </w:num>
  <w:num w:numId="2" w16cid:durableId="1415317869">
    <w:abstractNumId w:val="0"/>
  </w:num>
  <w:num w:numId="3" w16cid:durableId="74719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1C"/>
    <w:rsid w:val="00003369"/>
    <w:rsid w:val="000038D7"/>
    <w:rsid w:val="0000512A"/>
    <w:rsid w:val="00021142"/>
    <w:rsid w:val="000247F7"/>
    <w:rsid w:val="00024A1E"/>
    <w:rsid w:val="00025C53"/>
    <w:rsid w:val="00026A37"/>
    <w:rsid w:val="000301C9"/>
    <w:rsid w:val="000309CD"/>
    <w:rsid w:val="0003145F"/>
    <w:rsid w:val="00032356"/>
    <w:rsid w:val="00033C06"/>
    <w:rsid w:val="000346BD"/>
    <w:rsid w:val="0003573D"/>
    <w:rsid w:val="000366AF"/>
    <w:rsid w:val="000409AF"/>
    <w:rsid w:val="000409F7"/>
    <w:rsid w:val="0004140D"/>
    <w:rsid w:val="0004283B"/>
    <w:rsid w:val="00042CB7"/>
    <w:rsid w:val="00042EC6"/>
    <w:rsid w:val="00042F1A"/>
    <w:rsid w:val="00043C8F"/>
    <w:rsid w:val="00043FBB"/>
    <w:rsid w:val="00044420"/>
    <w:rsid w:val="00044AC4"/>
    <w:rsid w:val="00046406"/>
    <w:rsid w:val="00046A28"/>
    <w:rsid w:val="0005232B"/>
    <w:rsid w:val="00057C3F"/>
    <w:rsid w:val="000600BD"/>
    <w:rsid w:val="00062C92"/>
    <w:rsid w:val="0006309E"/>
    <w:rsid w:val="000633A6"/>
    <w:rsid w:val="00064161"/>
    <w:rsid w:val="00064B3C"/>
    <w:rsid w:val="00070D0A"/>
    <w:rsid w:val="00071068"/>
    <w:rsid w:val="00071882"/>
    <w:rsid w:val="00072511"/>
    <w:rsid w:val="0007290A"/>
    <w:rsid w:val="00073B41"/>
    <w:rsid w:val="0007406D"/>
    <w:rsid w:val="000743C7"/>
    <w:rsid w:val="000758AE"/>
    <w:rsid w:val="000800C3"/>
    <w:rsid w:val="000805CB"/>
    <w:rsid w:val="00080B12"/>
    <w:rsid w:val="00081D96"/>
    <w:rsid w:val="0009142C"/>
    <w:rsid w:val="000918CA"/>
    <w:rsid w:val="00095FEE"/>
    <w:rsid w:val="00096155"/>
    <w:rsid w:val="00096321"/>
    <w:rsid w:val="000971C9"/>
    <w:rsid w:val="000A095A"/>
    <w:rsid w:val="000A1404"/>
    <w:rsid w:val="000A34EC"/>
    <w:rsid w:val="000A4587"/>
    <w:rsid w:val="000A4AD8"/>
    <w:rsid w:val="000A6B8B"/>
    <w:rsid w:val="000A7C0C"/>
    <w:rsid w:val="000B19A6"/>
    <w:rsid w:val="000B3A37"/>
    <w:rsid w:val="000C30EE"/>
    <w:rsid w:val="000C38A2"/>
    <w:rsid w:val="000C45F8"/>
    <w:rsid w:val="000C575F"/>
    <w:rsid w:val="000C738F"/>
    <w:rsid w:val="000D00A7"/>
    <w:rsid w:val="000D0E64"/>
    <w:rsid w:val="000D107E"/>
    <w:rsid w:val="000D1F17"/>
    <w:rsid w:val="000D231D"/>
    <w:rsid w:val="000D348C"/>
    <w:rsid w:val="000D3AF4"/>
    <w:rsid w:val="000D4A9E"/>
    <w:rsid w:val="000D4B4C"/>
    <w:rsid w:val="000D6976"/>
    <w:rsid w:val="000E1858"/>
    <w:rsid w:val="000E1C85"/>
    <w:rsid w:val="000E2399"/>
    <w:rsid w:val="000E7F53"/>
    <w:rsid w:val="000F177E"/>
    <w:rsid w:val="000F212F"/>
    <w:rsid w:val="000F286E"/>
    <w:rsid w:val="000F3CB0"/>
    <w:rsid w:val="000F513C"/>
    <w:rsid w:val="000F5E4E"/>
    <w:rsid w:val="000F7757"/>
    <w:rsid w:val="000F7763"/>
    <w:rsid w:val="001010EA"/>
    <w:rsid w:val="0010141E"/>
    <w:rsid w:val="00102F75"/>
    <w:rsid w:val="00103F5B"/>
    <w:rsid w:val="00104BA6"/>
    <w:rsid w:val="00105EC8"/>
    <w:rsid w:val="00110396"/>
    <w:rsid w:val="00110976"/>
    <w:rsid w:val="00111661"/>
    <w:rsid w:val="001135FC"/>
    <w:rsid w:val="00113DE6"/>
    <w:rsid w:val="00114CE4"/>
    <w:rsid w:val="00117C5C"/>
    <w:rsid w:val="00123A62"/>
    <w:rsid w:val="00123AB7"/>
    <w:rsid w:val="0012707F"/>
    <w:rsid w:val="00127958"/>
    <w:rsid w:val="00130744"/>
    <w:rsid w:val="00140992"/>
    <w:rsid w:val="00142D52"/>
    <w:rsid w:val="00144775"/>
    <w:rsid w:val="00150FDB"/>
    <w:rsid w:val="00153905"/>
    <w:rsid w:val="00153B70"/>
    <w:rsid w:val="00153D0A"/>
    <w:rsid w:val="0015424E"/>
    <w:rsid w:val="00155044"/>
    <w:rsid w:val="00155EBB"/>
    <w:rsid w:val="001607B2"/>
    <w:rsid w:val="001616F7"/>
    <w:rsid w:val="00162205"/>
    <w:rsid w:val="001633AC"/>
    <w:rsid w:val="001644BD"/>
    <w:rsid w:val="0017264F"/>
    <w:rsid w:val="00175F85"/>
    <w:rsid w:val="001761EC"/>
    <w:rsid w:val="0017666B"/>
    <w:rsid w:val="001772FF"/>
    <w:rsid w:val="0018116D"/>
    <w:rsid w:val="00181863"/>
    <w:rsid w:val="00182CA4"/>
    <w:rsid w:val="00184985"/>
    <w:rsid w:val="001872A8"/>
    <w:rsid w:val="00192272"/>
    <w:rsid w:val="001930E0"/>
    <w:rsid w:val="0019391D"/>
    <w:rsid w:val="00193D61"/>
    <w:rsid w:val="001A1195"/>
    <w:rsid w:val="001A3D6D"/>
    <w:rsid w:val="001A4844"/>
    <w:rsid w:val="001A5916"/>
    <w:rsid w:val="001A603A"/>
    <w:rsid w:val="001A6DE9"/>
    <w:rsid w:val="001B0A50"/>
    <w:rsid w:val="001B15B8"/>
    <w:rsid w:val="001B298E"/>
    <w:rsid w:val="001B2AB6"/>
    <w:rsid w:val="001B3EE7"/>
    <w:rsid w:val="001B4D59"/>
    <w:rsid w:val="001B5312"/>
    <w:rsid w:val="001B6195"/>
    <w:rsid w:val="001B61CC"/>
    <w:rsid w:val="001B716F"/>
    <w:rsid w:val="001B7FEF"/>
    <w:rsid w:val="001C36B5"/>
    <w:rsid w:val="001C4066"/>
    <w:rsid w:val="001C51AE"/>
    <w:rsid w:val="001C5DD0"/>
    <w:rsid w:val="001C6C6C"/>
    <w:rsid w:val="001D2FB5"/>
    <w:rsid w:val="001D3ADD"/>
    <w:rsid w:val="001D4839"/>
    <w:rsid w:val="001D6E3E"/>
    <w:rsid w:val="001D72F3"/>
    <w:rsid w:val="001E02E5"/>
    <w:rsid w:val="001E0DE6"/>
    <w:rsid w:val="001E2A32"/>
    <w:rsid w:val="001E63CA"/>
    <w:rsid w:val="001E6928"/>
    <w:rsid w:val="001F06C7"/>
    <w:rsid w:val="001F3130"/>
    <w:rsid w:val="001F3AB8"/>
    <w:rsid w:val="001F58CF"/>
    <w:rsid w:val="001F632E"/>
    <w:rsid w:val="001F661A"/>
    <w:rsid w:val="001F69B9"/>
    <w:rsid w:val="001F7B7E"/>
    <w:rsid w:val="0020005D"/>
    <w:rsid w:val="002027F0"/>
    <w:rsid w:val="00203639"/>
    <w:rsid w:val="002048C7"/>
    <w:rsid w:val="00204DC6"/>
    <w:rsid w:val="00206D12"/>
    <w:rsid w:val="00207D1F"/>
    <w:rsid w:val="00207DE1"/>
    <w:rsid w:val="00211885"/>
    <w:rsid w:val="00215139"/>
    <w:rsid w:val="0021621D"/>
    <w:rsid w:val="00217F0F"/>
    <w:rsid w:val="0022052E"/>
    <w:rsid w:val="00220AB2"/>
    <w:rsid w:val="00222785"/>
    <w:rsid w:val="0022312E"/>
    <w:rsid w:val="0022572C"/>
    <w:rsid w:val="002269F5"/>
    <w:rsid w:val="0022769D"/>
    <w:rsid w:val="00230405"/>
    <w:rsid w:val="00230CEA"/>
    <w:rsid w:val="002317F2"/>
    <w:rsid w:val="00231DB4"/>
    <w:rsid w:val="002320C9"/>
    <w:rsid w:val="00232CE0"/>
    <w:rsid w:val="00234419"/>
    <w:rsid w:val="0023663C"/>
    <w:rsid w:val="00236D78"/>
    <w:rsid w:val="0023752C"/>
    <w:rsid w:val="00237ADA"/>
    <w:rsid w:val="00237C84"/>
    <w:rsid w:val="00237E38"/>
    <w:rsid w:val="002411F8"/>
    <w:rsid w:val="002417E6"/>
    <w:rsid w:val="00241EE8"/>
    <w:rsid w:val="002469F0"/>
    <w:rsid w:val="0025154D"/>
    <w:rsid w:val="00251779"/>
    <w:rsid w:val="00251799"/>
    <w:rsid w:val="002528A4"/>
    <w:rsid w:val="0025392B"/>
    <w:rsid w:val="0025415A"/>
    <w:rsid w:val="00254DED"/>
    <w:rsid w:val="002553BC"/>
    <w:rsid w:val="00255504"/>
    <w:rsid w:val="00262317"/>
    <w:rsid w:val="002634B3"/>
    <w:rsid w:val="00264068"/>
    <w:rsid w:val="002653F0"/>
    <w:rsid w:val="00265B3E"/>
    <w:rsid w:val="00271235"/>
    <w:rsid w:val="00271634"/>
    <w:rsid w:val="00273861"/>
    <w:rsid w:val="00273B38"/>
    <w:rsid w:val="00276519"/>
    <w:rsid w:val="00277E35"/>
    <w:rsid w:val="0028021D"/>
    <w:rsid w:val="00281CC9"/>
    <w:rsid w:val="00281E9B"/>
    <w:rsid w:val="00282022"/>
    <w:rsid w:val="00283DA4"/>
    <w:rsid w:val="00284FD5"/>
    <w:rsid w:val="0028503E"/>
    <w:rsid w:val="00285FDA"/>
    <w:rsid w:val="00286FDE"/>
    <w:rsid w:val="00292847"/>
    <w:rsid w:val="002938EC"/>
    <w:rsid w:val="00294A96"/>
    <w:rsid w:val="002A1A31"/>
    <w:rsid w:val="002A2AF5"/>
    <w:rsid w:val="002A4011"/>
    <w:rsid w:val="002A725B"/>
    <w:rsid w:val="002B06CD"/>
    <w:rsid w:val="002B3B1E"/>
    <w:rsid w:val="002B3F40"/>
    <w:rsid w:val="002B573F"/>
    <w:rsid w:val="002B6D2D"/>
    <w:rsid w:val="002C0B2F"/>
    <w:rsid w:val="002C35A3"/>
    <w:rsid w:val="002C457A"/>
    <w:rsid w:val="002C5541"/>
    <w:rsid w:val="002C5613"/>
    <w:rsid w:val="002C68CD"/>
    <w:rsid w:val="002C782E"/>
    <w:rsid w:val="002C79D5"/>
    <w:rsid w:val="002D4D3B"/>
    <w:rsid w:val="002D59D0"/>
    <w:rsid w:val="002D59F4"/>
    <w:rsid w:val="002D6F45"/>
    <w:rsid w:val="002E0E37"/>
    <w:rsid w:val="002E1662"/>
    <w:rsid w:val="002E1860"/>
    <w:rsid w:val="002E1B65"/>
    <w:rsid w:val="002E1B95"/>
    <w:rsid w:val="002E20A0"/>
    <w:rsid w:val="002E2878"/>
    <w:rsid w:val="002E357E"/>
    <w:rsid w:val="002E35A5"/>
    <w:rsid w:val="002E44B6"/>
    <w:rsid w:val="002E5D51"/>
    <w:rsid w:val="002E6577"/>
    <w:rsid w:val="002F13C0"/>
    <w:rsid w:val="002F2876"/>
    <w:rsid w:val="002F2E7E"/>
    <w:rsid w:val="002F7378"/>
    <w:rsid w:val="003014C6"/>
    <w:rsid w:val="00301732"/>
    <w:rsid w:val="00303E84"/>
    <w:rsid w:val="00303F0C"/>
    <w:rsid w:val="00303F65"/>
    <w:rsid w:val="00304E3F"/>
    <w:rsid w:val="003076C8"/>
    <w:rsid w:val="0031122F"/>
    <w:rsid w:val="00311306"/>
    <w:rsid w:val="003116F5"/>
    <w:rsid w:val="00311878"/>
    <w:rsid w:val="00313BDA"/>
    <w:rsid w:val="003151EF"/>
    <w:rsid w:val="003153C5"/>
    <w:rsid w:val="003156CE"/>
    <w:rsid w:val="00315817"/>
    <w:rsid w:val="00315AE2"/>
    <w:rsid w:val="003174C1"/>
    <w:rsid w:val="003212BB"/>
    <w:rsid w:val="00321D13"/>
    <w:rsid w:val="0033000E"/>
    <w:rsid w:val="003303D6"/>
    <w:rsid w:val="00330BF9"/>
    <w:rsid w:val="00332A97"/>
    <w:rsid w:val="00337DC5"/>
    <w:rsid w:val="00341759"/>
    <w:rsid w:val="00341CF1"/>
    <w:rsid w:val="00345948"/>
    <w:rsid w:val="00345C41"/>
    <w:rsid w:val="00347609"/>
    <w:rsid w:val="003507C5"/>
    <w:rsid w:val="00352EA2"/>
    <w:rsid w:val="00353FAE"/>
    <w:rsid w:val="00355D88"/>
    <w:rsid w:val="0035742E"/>
    <w:rsid w:val="003625DD"/>
    <w:rsid w:val="003629E8"/>
    <w:rsid w:val="003631A0"/>
    <w:rsid w:val="00363727"/>
    <w:rsid w:val="003663D9"/>
    <w:rsid w:val="00370ADF"/>
    <w:rsid w:val="00370EB3"/>
    <w:rsid w:val="00375360"/>
    <w:rsid w:val="00377245"/>
    <w:rsid w:val="0038135A"/>
    <w:rsid w:val="00381B8F"/>
    <w:rsid w:val="00383A55"/>
    <w:rsid w:val="00385033"/>
    <w:rsid w:val="003854BE"/>
    <w:rsid w:val="00386D1A"/>
    <w:rsid w:val="00390128"/>
    <w:rsid w:val="00391C8D"/>
    <w:rsid w:val="00392264"/>
    <w:rsid w:val="003933DE"/>
    <w:rsid w:val="00393575"/>
    <w:rsid w:val="0039518F"/>
    <w:rsid w:val="00395307"/>
    <w:rsid w:val="003961BD"/>
    <w:rsid w:val="00396D18"/>
    <w:rsid w:val="003A18B5"/>
    <w:rsid w:val="003A1CD9"/>
    <w:rsid w:val="003A2CBF"/>
    <w:rsid w:val="003A3B73"/>
    <w:rsid w:val="003A3FE2"/>
    <w:rsid w:val="003A6412"/>
    <w:rsid w:val="003A6A0E"/>
    <w:rsid w:val="003A6BD6"/>
    <w:rsid w:val="003A7565"/>
    <w:rsid w:val="003B17D6"/>
    <w:rsid w:val="003B2CAE"/>
    <w:rsid w:val="003B4243"/>
    <w:rsid w:val="003B4BD1"/>
    <w:rsid w:val="003B629E"/>
    <w:rsid w:val="003B6745"/>
    <w:rsid w:val="003B74B1"/>
    <w:rsid w:val="003C1284"/>
    <w:rsid w:val="003C155F"/>
    <w:rsid w:val="003C1C89"/>
    <w:rsid w:val="003C5115"/>
    <w:rsid w:val="003C5807"/>
    <w:rsid w:val="003C7E1B"/>
    <w:rsid w:val="003D0A4B"/>
    <w:rsid w:val="003D30B9"/>
    <w:rsid w:val="003D388D"/>
    <w:rsid w:val="003D4DE9"/>
    <w:rsid w:val="003D7402"/>
    <w:rsid w:val="003D750D"/>
    <w:rsid w:val="003E3DEB"/>
    <w:rsid w:val="003E526D"/>
    <w:rsid w:val="003E5FA0"/>
    <w:rsid w:val="003E7FD6"/>
    <w:rsid w:val="00401B46"/>
    <w:rsid w:val="00405800"/>
    <w:rsid w:val="00406923"/>
    <w:rsid w:val="00407D38"/>
    <w:rsid w:val="00412423"/>
    <w:rsid w:val="00412797"/>
    <w:rsid w:val="00416865"/>
    <w:rsid w:val="0042130D"/>
    <w:rsid w:val="00422230"/>
    <w:rsid w:val="004238BA"/>
    <w:rsid w:val="00423FA7"/>
    <w:rsid w:val="00426532"/>
    <w:rsid w:val="00426A6E"/>
    <w:rsid w:val="004270F5"/>
    <w:rsid w:val="004301D6"/>
    <w:rsid w:val="00431DC3"/>
    <w:rsid w:val="00432A80"/>
    <w:rsid w:val="004363E5"/>
    <w:rsid w:val="004378E6"/>
    <w:rsid w:val="00441DD9"/>
    <w:rsid w:val="00443EE8"/>
    <w:rsid w:val="0044406D"/>
    <w:rsid w:val="0044416B"/>
    <w:rsid w:val="004441C7"/>
    <w:rsid w:val="004447E2"/>
    <w:rsid w:val="00445318"/>
    <w:rsid w:val="004458E6"/>
    <w:rsid w:val="004467C3"/>
    <w:rsid w:val="0044721F"/>
    <w:rsid w:val="004478F7"/>
    <w:rsid w:val="00447A93"/>
    <w:rsid w:val="00451EA1"/>
    <w:rsid w:val="0045254F"/>
    <w:rsid w:val="00452E66"/>
    <w:rsid w:val="0045307A"/>
    <w:rsid w:val="00453A61"/>
    <w:rsid w:val="00453FD4"/>
    <w:rsid w:val="00454654"/>
    <w:rsid w:val="004622DC"/>
    <w:rsid w:val="00462341"/>
    <w:rsid w:val="00464A4A"/>
    <w:rsid w:val="00467BBC"/>
    <w:rsid w:val="0047076E"/>
    <w:rsid w:val="00472495"/>
    <w:rsid w:val="004746E4"/>
    <w:rsid w:val="0047576A"/>
    <w:rsid w:val="004824E9"/>
    <w:rsid w:val="00482EEE"/>
    <w:rsid w:val="004851E9"/>
    <w:rsid w:val="00492809"/>
    <w:rsid w:val="00497445"/>
    <w:rsid w:val="0049755D"/>
    <w:rsid w:val="004A0D1D"/>
    <w:rsid w:val="004A1756"/>
    <w:rsid w:val="004A298B"/>
    <w:rsid w:val="004A2C20"/>
    <w:rsid w:val="004A33DF"/>
    <w:rsid w:val="004A40B9"/>
    <w:rsid w:val="004A55F7"/>
    <w:rsid w:val="004A61B8"/>
    <w:rsid w:val="004A7730"/>
    <w:rsid w:val="004B1789"/>
    <w:rsid w:val="004B31C3"/>
    <w:rsid w:val="004B3849"/>
    <w:rsid w:val="004C1D33"/>
    <w:rsid w:val="004C6B86"/>
    <w:rsid w:val="004D194A"/>
    <w:rsid w:val="004D3739"/>
    <w:rsid w:val="004D62D5"/>
    <w:rsid w:val="004E3736"/>
    <w:rsid w:val="004E40FE"/>
    <w:rsid w:val="004E44CD"/>
    <w:rsid w:val="004E7B07"/>
    <w:rsid w:val="004F0B4A"/>
    <w:rsid w:val="004F3CB9"/>
    <w:rsid w:val="004F45F4"/>
    <w:rsid w:val="004F4A15"/>
    <w:rsid w:val="004F4D9B"/>
    <w:rsid w:val="004F5243"/>
    <w:rsid w:val="004F70E1"/>
    <w:rsid w:val="004F7303"/>
    <w:rsid w:val="005002E7"/>
    <w:rsid w:val="005018BB"/>
    <w:rsid w:val="00501E8E"/>
    <w:rsid w:val="005031CE"/>
    <w:rsid w:val="00503BA1"/>
    <w:rsid w:val="00504C6E"/>
    <w:rsid w:val="0050667F"/>
    <w:rsid w:val="00506D58"/>
    <w:rsid w:val="00507C52"/>
    <w:rsid w:val="005126D5"/>
    <w:rsid w:val="00512D34"/>
    <w:rsid w:val="00514DEB"/>
    <w:rsid w:val="00515541"/>
    <w:rsid w:val="00515ACC"/>
    <w:rsid w:val="00515C23"/>
    <w:rsid w:val="0052318A"/>
    <w:rsid w:val="00523249"/>
    <w:rsid w:val="00525DD2"/>
    <w:rsid w:val="005267F4"/>
    <w:rsid w:val="005279D0"/>
    <w:rsid w:val="0053055C"/>
    <w:rsid w:val="00536AF2"/>
    <w:rsid w:val="00537E5E"/>
    <w:rsid w:val="00543F4D"/>
    <w:rsid w:val="00545AB8"/>
    <w:rsid w:val="0054794D"/>
    <w:rsid w:val="00550A6C"/>
    <w:rsid w:val="00550A7D"/>
    <w:rsid w:val="00550B4C"/>
    <w:rsid w:val="00552616"/>
    <w:rsid w:val="00552ABF"/>
    <w:rsid w:val="00557A0C"/>
    <w:rsid w:val="0056480C"/>
    <w:rsid w:val="005656B2"/>
    <w:rsid w:val="00566A4D"/>
    <w:rsid w:val="00566C51"/>
    <w:rsid w:val="00567708"/>
    <w:rsid w:val="00567717"/>
    <w:rsid w:val="00567C43"/>
    <w:rsid w:val="00570D53"/>
    <w:rsid w:val="00574182"/>
    <w:rsid w:val="00574F38"/>
    <w:rsid w:val="00584BD4"/>
    <w:rsid w:val="005851E3"/>
    <w:rsid w:val="0058590C"/>
    <w:rsid w:val="00585C0C"/>
    <w:rsid w:val="0058621D"/>
    <w:rsid w:val="005864DC"/>
    <w:rsid w:val="00590A55"/>
    <w:rsid w:val="0059165E"/>
    <w:rsid w:val="005932AA"/>
    <w:rsid w:val="00594780"/>
    <w:rsid w:val="00594BF7"/>
    <w:rsid w:val="00595897"/>
    <w:rsid w:val="005A024E"/>
    <w:rsid w:val="005A1703"/>
    <w:rsid w:val="005A3626"/>
    <w:rsid w:val="005A6454"/>
    <w:rsid w:val="005A78B3"/>
    <w:rsid w:val="005B1F33"/>
    <w:rsid w:val="005B27A3"/>
    <w:rsid w:val="005B343B"/>
    <w:rsid w:val="005B460A"/>
    <w:rsid w:val="005B46CD"/>
    <w:rsid w:val="005B4741"/>
    <w:rsid w:val="005B5731"/>
    <w:rsid w:val="005B5B18"/>
    <w:rsid w:val="005B7203"/>
    <w:rsid w:val="005B7BC2"/>
    <w:rsid w:val="005C0C7A"/>
    <w:rsid w:val="005C3593"/>
    <w:rsid w:val="005D0C37"/>
    <w:rsid w:val="005D28BB"/>
    <w:rsid w:val="005D4C52"/>
    <w:rsid w:val="005D78BA"/>
    <w:rsid w:val="005E1A28"/>
    <w:rsid w:val="005E27D4"/>
    <w:rsid w:val="005E37EC"/>
    <w:rsid w:val="005E688D"/>
    <w:rsid w:val="005E734B"/>
    <w:rsid w:val="005F579C"/>
    <w:rsid w:val="0060427C"/>
    <w:rsid w:val="0060644F"/>
    <w:rsid w:val="006065FA"/>
    <w:rsid w:val="006079CF"/>
    <w:rsid w:val="00607B35"/>
    <w:rsid w:val="00610C8C"/>
    <w:rsid w:val="006113DF"/>
    <w:rsid w:val="00613973"/>
    <w:rsid w:val="00614A1D"/>
    <w:rsid w:val="00614A5F"/>
    <w:rsid w:val="0061780A"/>
    <w:rsid w:val="00620052"/>
    <w:rsid w:val="00623516"/>
    <w:rsid w:val="00623C92"/>
    <w:rsid w:val="006266BB"/>
    <w:rsid w:val="0062714B"/>
    <w:rsid w:val="00635BB5"/>
    <w:rsid w:val="00636295"/>
    <w:rsid w:val="0064070B"/>
    <w:rsid w:val="00641582"/>
    <w:rsid w:val="00641FC6"/>
    <w:rsid w:val="00642775"/>
    <w:rsid w:val="00645BF9"/>
    <w:rsid w:val="00646248"/>
    <w:rsid w:val="0064631F"/>
    <w:rsid w:val="00646423"/>
    <w:rsid w:val="0064796E"/>
    <w:rsid w:val="0065180C"/>
    <w:rsid w:val="006546EF"/>
    <w:rsid w:val="00654A91"/>
    <w:rsid w:val="00655BB0"/>
    <w:rsid w:val="006575DF"/>
    <w:rsid w:val="0066365D"/>
    <w:rsid w:val="006638D7"/>
    <w:rsid w:val="00664859"/>
    <w:rsid w:val="00666395"/>
    <w:rsid w:val="006677A4"/>
    <w:rsid w:val="0067176D"/>
    <w:rsid w:val="00673F64"/>
    <w:rsid w:val="0067443C"/>
    <w:rsid w:val="00674F34"/>
    <w:rsid w:val="00675DF2"/>
    <w:rsid w:val="00677CA8"/>
    <w:rsid w:val="00680305"/>
    <w:rsid w:val="0068053D"/>
    <w:rsid w:val="006823B1"/>
    <w:rsid w:val="006840E0"/>
    <w:rsid w:val="00685E03"/>
    <w:rsid w:val="00687E36"/>
    <w:rsid w:val="0069016C"/>
    <w:rsid w:val="00695762"/>
    <w:rsid w:val="00695BD9"/>
    <w:rsid w:val="00695FD1"/>
    <w:rsid w:val="00696938"/>
    <w:rsid w:val="006979FE"/>
    <w:rsid w:val="006A0089"/>
    <w:rsid w:val="006A32F8"/>
    <w:rsid w:val="006A3645"/>
    <w:rsid w:val="006A5451"/>
    <w:rsid w:val="006A5A0E"/>
    <w:rsid w:val="006B057F"/>
    <w:rsid w:val="006B08B2"/>
    <w:rsid w:val="006B449F"/>
    <w:rsid w:val="006B4CE7"/>
    <w:rsid w:val="006B610A"/>
    <w:rsid w:val="006C008A"/>
    <w:rsid w:val="006C258F"/>
    <w:rsid w:val="006C2A36"/>
    <w:rsid w:val="006C6EB0"/>
    <w:rsid w:val="006D05EC"/>
    <w:rsid w:val="006D1DE0"/>
    <w:rsid w:val="006D4B97"/>
    <w:rsid w:val="006D4E30"/>
    <w:rsid w:val="006D5E6B"/>
    <w:rsid w:val="006D6979"/>
    <w:rsid w:val="006E0F30"/>
    <w:rsid w:val="006E2AE1"/>
    <w:rsid w:val="006E3642"/>
    <w:rsid w:val="006E61D9"/>
    <w:rsid w:val="006E6A25"/>
    <w:rsid w:val="006F246C"/>
    <w:rsid w:val="006F3C59"/>
    <w:rsid w:val="00703571"/>
    <w:rsid w:val="00706E1C"/>
    <w:rsid w:val="00707E66"/>
    <w:rsid w:val="0071054D"/>
    <w:rsid w:val="00711EC7"/>
    <w:rsid w:val="007131B3"/>
    <w:rsid w:val="00714A91"/>
    <w:rsid w:val="00714D62"/>
    <w:rsid w:val="00716003"/>
    <w:rsid w:val="00716D79"/>
    <w:rsid w:val="00722BD2"/>
    <w:rsid w:val="00722F56"/>
    <w:rsid w:val="00723853"/>
    <w:rsid w:val="00723A8C"/>
    <w:rsid w:val="00724073"/>
    <w:rsid w:val="00727269"/>
    <w:rsid w:val="00730367"/>
    <w:rsid w:val="00731334"/>
    <w:rsid w:val="007365CD"/>
    <w:rsid w:val="00740038"/>
    <w:rsid w:val="007402F6"/>
    <w:rsid w:val="0074109B"/>
    <w:rsid w:val="00742E72"/>
    <w:rsid w:val="007434D3"/>
    <w:rsid w:val="00744066"/>
    <w:rsid w:val="00745209"/>
    <w:rsid w:val="00745D58"/>
    <w:rsid w:val="0075257D"/>
    <w:rsid w:val="00755647"/>
    <w:rsid w:val="00756696"/>
    <w:rsid w:val="00760748"/>
    <w:rsid w:val="00761BA4"/>
    <w:rsid w:val="00762F66"/>
    <w:rsid w:val="0077052A"/>
    <w:rsid w:val="00770809"/>
    <w:rsid w:val="007708C9"/>
    <w:rsid w:val="00770C6F"/>
    <w:rsid w:val="00772A5D"/>
    <w:rsid w:val="007734C0"/>
    <w:rsid w:val="007764E4"/>
    <w:rsid w:val="007765CB"/>
    <w:rsid w:val="00777CE0"/>
    <w:rsid w:val="007800AF"/>
    <w:rsid w:val="00780614"/>
    <w:rsid w:val="00781474"/>
    <w:rsid w:val="007817B8"/>
    <w:rsid w:val="00781C59"/>
    <w:rsid w:val="00783A00"/>
    <w:rsid w:val="00784825"/>
    <w:rsid w:val="00785D37"/>
    <w:rsid w:val="00790389"/>
    <w:rsid w:val="00791EC7"/>
    <w:rsid w:val="0079327C"/>
    <w:rsid w:val="0079376F"/>
    <w:rsid w:val="00793B1F"/>
    <w:rsid w:val="0079697C"/>
    <w:rsid w:val="007A1514"/>
    <w:rsid w:val="007A3C58"/>
    <w:rsid w:val="007A4BFA"/>
    <w:rsid w:val="007B1FC0"/>
    <w:rsid w:val="007B36CC"/>
    <w:rsid w:val="007B4780"/>
    <w:rsid w:val="007B4ABA"/>
    <w:rsid w:val="007B4BDD"/>
    <w:rsid w:val="007B6459"/>
    <w:rsid w:val="007B7453"/>
    <w:rsid w:val="007C2B69"/>
    <w:rsid w:val="007C4391"/>
    <w:rsid w:val="007C45AD"/>
    <w:rsid w:val="007C53BC"/>
    <w:rsid w:val="007C5C12"/>
    <w:rsid w:val="007C7B29"/>
    <w:rsid w:val="007D040E"/>
    <w:rsid w:val="007D23ED"/>
    <w:rsid w:val="007D44AA"/>
    <w:rsid w:val="007D5273"/>
    <w:rsid w:val="007D59F3"/>
    <w:rsid w:val="007E2C67"/>
    <w:rsid w:val="007E3C8C"/>
    <w:rsid w:val="007E6F14"/>
    <w:rsid w:val="007E7B7A"/>
    <w:rsid w:val="007E7F4D"/>
    <w:rsid w:val="007F0371"/>
    <w:rsid w:val="007F3011"/>
    <w:rsid w:val="0080155F"/>
    <w:rsid w:val="00803D99"/>
    <w:rsid w:val="00804B61"/>
    <w:rsid w:val="00804EA5"/>
    <w:rsid w:val="00805093"/>
    <w:rsid w:val="00805402"/>
    <w:rsid w:val="00805613"/>
    <w:rsid w:val="00806B46"/>
    <w:rsid w:val="008100EC"/>
    <w:rsid w:val="00810B7C"/>
    <w:rsid w:val="008122EE"/>
    <w:rsid w:val="008125D9"/>
    <w:rsid w:val="008126FA"/>
    <w:rsid w:val="008131C8"/>
    <w:rsid w:val="00813E15"/>
    <w:rsid w:val="00813F9D"/>
    <w:rsid w:val="00815575"/>
    <w:rsid w:val="008175E5"/>
    <w:rsid w:val="008177B9"/>
    <w:rsid w:val="008206E2"/>
    <w:rsid w:val="008218D9"/>
    <w:rsid w:val="00824E51"/>
    <w:rsid w:val="00826A9A"/>
    <w:rsid w:val="00827F12"/>
    <w:rsid w:val="00831265"/>
    <w:rsid w:val="00831425"/>
    <w:rsid w:val="008316FF"/>
    <w:rsid w:val="00831DB2"/>
    <w:rsid w:val="008443E4"/>
    <w:rsid w:val="008447EF"/>
    <w:rsid w:val="00847B7E"/>
    <w:rsid w:val="008507D6"/>
    <w:rsid w:val="00851C8B"/>
    <w:rsid w:val="00854034"/>
    <w:rsid w:val="00854E19"/>
    <w:rsid w:val="00860929"/>
    <w:rsid w:val="00860B00"/>
    <w:rsid w:val="008623DE"/>
    <w:rsid w:val="00863C9E"/>
    <w:rsid w:val="00864291"/>
    <w:rsid w:val="008716FC"/>
    <w:rsid w:val="00872FD1"/>
    <w:rsid w:val="0087575A"/>
    <w:rsid w:val="00875931"/>
    <w:rsid w:val="0087602A"/>
    <w:rsid w:val="008772BC"/>
    <w:rsid w:val="00881151"/>
    <w:rsid w:val="008835B0"/>
    <w:rsid w:val="00884A5C"/>
    <w:rsid w:val="00885CA1"/>
    <w:rsid w:val="0088673C"/>
    <w:rsid w:val="008877E6"/>
    <w:rsid w:val="00887FF5"/>
    <w:rsid w:val="00891C95"/>
    <w:rsid w:val="00891E7D"/>
    <w:rsid w:val="00892E16"/>
    <w:rsid w:val="00892E3C"/>
    <w:rsid w:val="0089728C"/>
    <w:rsid w:val="008A0632"/>
    <w:rsid w:val="008A0D70"/>
    <w:rsid w:val="008A15DE"/>
    <w:rsid w:val="008A1A41"/>
    <w:rsid w:val="008A21DC"/>
    <w:rsid w:val="008A362D"/>
    <w:rsid w:val="008A3A06"/>
    <w:rsid w:val="008A4BD0"/>
    <w:rsid w:val="008A5A3C"/>
    <w:rsid w:val="008A635C"/>
    <w:rsid w:val="008A789F"/>
    <w:rsid w:val="008B178B"/>
    <w:rsid w:val="008B53A3"/>
    <w:rsid w:val="008C0B21"/>
    <w:rsid w:val="008C11F7"/>
    <w:rsid w:val="008C2B5A"/>
    <w:rsid w:val="008C2C96"/>
    <w:rsid w:val="008C3008"/>
    <w:rsid w:val="008C300B"/>
    <w:rsid w:val="008C339C"/>
    <w:rsid w:val="008C70ED"/>
    <w:rsid w:val="008D1063"/>
    <w:rsid w:val="008D1F95"/>
    <w:rsid w:val="008D629B"/>
    <w:rsid w:val="008D70C3"/>
    <w:rsid w:val="008D7665"/>
    <w:rsid w:val="008D797A"/>
    <w:rsid w:val="008E02DD"/>
    <w:rsid w:val="008E57C9"/>
    <w:rsid w:val="008F0071"/>
    <w:rsid w:val="008F2C1C"/>
    <w:rsid w:val="008F46A3"/>
    <w:rsid w:val="008F5940"/>
    <w:rsid w:val="008F74D4"/>
    <w:rsid w:val="00901BD6"/>
    <w:rsid w:val="009029E6"/>
    <w:rsid w:val="00902B16"/>
    <w:rsid w:val="009030F1"/>
    <w:rsid w:val="00904784"/>
    <w:rsid w:val="00904E1F"/>
    <w:rsid w:val="00905A3A"/>
    <w:rsid w:val="00910126"/>
    <w:rsid w:val="009108EE"/>
    <w:rsid w:val="00914AB1"/>
    <w:rsid w:val="009159EA"/>
    <w:rsid w:val="00920069"/>
    <w:rsid w:val="00921691"/>
    <w:rsid w:val="0092726F"/>
    <w:rsid w:val="00930FC7"/>
    <w:rsid w:val="009312D7"/>
    <w:rsid w:val="00932159"/>
    <w:rsid w:val="00932968"/>
    <w:rsid w:val="00932E86"/>
    <w:rsid w:val="00933D6C"/>
    <w:rsid w:val="00936088"/>
    <w:rsid w:val="009408A2"/>
    <w:rsid w:val="009417AD"/>
    <w:rsid w:val="0094277A"/>
    <w:rsid w:val="00942844"/>
    <w:rsid w:val="00943B61"/>
    <w:rsid w:val="00943F10"/>
    <w:rsid w:val="00945F92"/>
    <w:rsid w:val="00952E0D"/>
    <w:rsid w:val="00953CC2"/>
    <w:rsid w:val="00954B4F"/>
    <w:rsid w:val="0095576A"/>
    <w:rsid w:val="00957DC6"/>
    <w:rsid w:val="009607CE"/>
    <w:rsid w:val="00961AFB"/>
    <w:rsid w:val="00962DD2"/>
    <w:rsid w:val="009655DB"/>
    <w:rsid w:val="00971A7A"/>
    <w:rsid w:val="009728AD"/>
    <w:rsid w:val="00973551"/>
    <w:rsid w:val="009735A1"/>
    <w:rsid w:val="009750CD"/>
    <w:rsid w:val="00981680"/>
    <w:rsid w:val="00982D45"/>
    <w:rsid w:val="00983001"/>
    <w:rsid w:val="00984044"/>
    <w:rsid w:val="00985404"/>
    <w:rsid w:val="009854E7"/>
    <w:rsid w:val="00986589"/>
    <w:rsid w:val="00991221"/>
    <w:rsid w:val="00992549"/>
    <w:rsid w:val="0099286D"/>
    <w:rsid w:val="009936A2"/>
    <w:rsid w:val="00994C02"/>
    <w:rsid w:val="00997422"/>
    <w:rsid w:val="009A101A"/>
    <w:rsid w:val="009A1981"/>
    <w:rsid w:val="009A2B8B"/>
    <w:rsid w:val="009A3FF0"/>
    <w:rsid w:val="009A40D0"/>
    <w:rsid w:val="009A5115"/>
    <w:rsid w:val="009A591E"/>
    <w:rsid w:val="009A5A95"/>
    <w:rsid w:val="009A6AA8"/>
    <w:rsid w:val="009A6C7D"/>
    <w:rsid w:val="009A7062"/>
    <w:rsid w:val="009A71DC"/>
    <w:rsid w:val="009B012E"/>
    <w:rsid w:val="009B53AC"/>
    <w:rsid w:val="009B56A1"/>
    <w:rsid w:val="009B57F3"/>
    <w:rsid w:val="009C2092"/>
    <w:rsid w:val="009C40AF"/>
    <w:rsid w:val="009C5C0B"/>
    <w:rsid w:val="009C7610"/>
    <w:rsid w:val="009C7791"/>
    <w:rsid w:val="009D0DC1"/>
    <w:rsid w:val="009D2AC6"/>
    <w:rsid w:val="009E040A"/>
    <w:rsid w:val="009E47DB"/>
    <w:rsid w:val="009F10CA"/>
    <w:rsid w:val="009F1677"/>
    <w:rsid w:val="009F23F3"/>
    <w:rsid w:val="009F27D2"/>
    <w:rsid w:val="009F40F5"/>
    <w:rsid w:val="009F4407"/>
    <w:rsid w:val="00A01058"/>
    <w:rsid w:val="00A01AD5"/>
    <w:rsid w:val="00A01C7F"/>
    <w:rsid w:val="00A043AB"/>
    <w:rsid w:val="00A0598D"/>
    <w:rsid w:val="00A063FA"/>
    <w:rsid w:val="00A06C9C"/>
    <w:rsid w:val="00A07DEF"/>
    <w:rsid w:val="00A11703"/>
    <w:rsid w:val="00A12C10"/>
    <w:rsid w:val="00A1339F"/>
    <w:rsid w:val="00A13E7E"/>
    <w:rsid w:val="00A14E75"/>
    <w:rsid w:val="00A16A9A"/>
    <w:rsid w:val="00A1729B"/>
    <w:rsid w:val="00A20D06"/>
    <w:rsid w:val="00A22677"/>
    <w:rsid w:val="00A23D3A"/>
    <w:rsid w:val="00A23DA1"/>
    <w:rsid w:val="00A25603"/>
    <w:rsid w:val="00A258D5"/>
    <w:rsid w:val="00A25BFE"/>
    <w:rsid w:val="00A305FD"/>
    <w:rsid w:val="00A30A56"/>
    <w:rsid w:val="00A3106F"/>
    <w:rsid w:val="00A34D9E"/>
    <w:rsid w:val="00A37789"/>
    <w:rsid w:val="00A3787D"/>
    <w:rsid w:val="00A431F6"/>
    <w:rsid w:val="00A437D9"/>
    <w:rsid w:val="00A469D1"/>
    <w:rsid w:val="00A51013"/>
    <w:rsid w:val="00A5211B"/>
    <w:rsid w:val="00A5397C"/>
    <w:rsid w:val="00A54A7D"/>
    <w:rsid w:val="00A576C8"/>
    <w:rsid w:val="00A577F7"/>
    <w:rsid w:val="00A64FFE"/>
    <w:rsid w:val="00A6647F"/>
    <w:rsid w:val="00A66602"/>
    <w:rsid w:val="00A66FA6"/>
    <w:rsid w:val="00A6787E"/>
    <w:rsid w:val="00A7124C"/>
    <w:rsid w:val="00A7230E"/>
    <w:rsid w:val="00A75461"/>
    <w:rsid w:val="00A82452"/>
    <w:rsid w:val="00A86008"/>
    <w:rsid w:val="00A86173"/>
    <w:rsid w:val="00A86586"/>
    <w:rsid w:val="00A86F6B"/>
    <w:rsid w:val="00A95337"/>
    <w:rsid w:val="00A96AD9"/>
    <w:rsid w:val="00AA04FD"/>
    <w:rsid w:val="00AA14C4"/>
    <w:rsid w:val="00AA24C0"/>
    <w:rsid w:val="00AA34D9"/>
    <w:rsid w:val="00AA466C"/>
    <w:rsid w:val="00AA48BB"/>
    <w:rsid w:val="00AA5DB8"/>
    <w:rsid w:val="00AA691A"/>
    <w:rsid w:val="00AB6347"/>
    <w:rsid w:val="00AB6635"/>
    <w:rsid w:val="00AC006F"/>
    <w:rsid w:val="00AC0CB2"/>
    <w:rsid w:val="00AC1D70"/>
    <w:rsid w:val="00AC2C86"/>
    <w:rsid w:val="00AC2F0E"/>
    <w:rsid w:val="00AC3974"/>
    <w:rsid w:val="00AC573C"/>
    <w:rsid w:val="00AC6FCF"/>
    <w:rsid w:val="00AD0203"/>
    <w:rsid w:val="00AD22DE"/>
    <w:rsid w:val="00AD2BB0"/>
    <w:rsid w:val="00AD2EE7"/>
    <w:rsid w:val="00AD4D76"/>
    <w:rsid w:val="00AE0E94"/>
    <w:rsid w:val="00AE1486"/>
    <w:rsid w:val="00AE3DB4"/>
    <w:rsid w:val="00AE42B6"/>
    <w:rsid w:val="00AF11EB"/>
    <w:rsid w:val="00AF1877"/>
    <w:rsid w:val="00AF19F1"/>
    <w:rsid w:val="00AF1E82"/>
    <w:rsid w:val="00AF4103"/>
    <w:rsid w:val="00AF4877"/>
    <w:rsid w:val="00AF4A2C"/>
    <w:rsid w:val="00AF65D3"/>
    <w:rsid w:val="00AF6D28"/>
    <w:rsid w:val="00B003E8"/>
    <w:rsid w:val="00B01D00"/>
    <w:rsid w:val="00B0277C"/>
    <w:rsid w:val="00B051BD"/>
    <w:rsid w:val="00B11F36"/>
    <w:rsid w:val="00B12428"/>
    <w:rsid w:val="00B127E4"/>
    <w:rsid w:val="00B134E0"/>
    <w:rsid w:val="00B145BC"/>
    <w:rsid w:val="00B17DF9"/>
    <w:rsid w:val="00B202A7"/>
    <w:rsid w:val="00B20454"/>
    <w:rsid w:val="00B237FB"/>
    <w:rsid w:val="00B23CC2"/>
    <w:rsid w:val="00B248D5"/>
    <w:rsid w:val="00B27EA8"/>
    <w:rsid w:val="00B30823"/>
    <w:rsid w:val="00B31652"/>
    <w:rsid w:val="00B31E69"/>
    <w:rsid w:val="00B348B8"/>
    <w:rsid w:val="00B35062"/>
    <w:rsid w:val="00B36DE4"/>
    <w:rsid w:val="00B379E4"/>
    <w:rsid w:val="00B37C4D"/>
    <w:rsid w:val="00B4161D"/>
    <w:rsid w:val="00B41BD9"/>
    <w:rsid w:val="00B41DF8"/>
    <w:rsid w:val="00B42A35"/>
    <w:rsid w:val="00B43296"/>
    <w:rsid w:val="00B439AE"/>
    <w:rsid w:val="00B44CE5"/>
    <w:rsid w:val="00B46DB1"/>
    <w:rsid w:val="00B46FDD"/>
    <w:rsid w:val="00B51CC9"/>
    <w:rsid w:val="00B5249D"/>
    <w:rsid w:val="00B52532"/>
    <w:rsid w:val="00B530E9"/>
    <w:rsid w:val="00B555EF"/>
    <w:rsid w:val="00B56914"/>
    <w:rsid w:val="00B610E2"/>
    <w:rsid w:val="00B63535"/>
    <w:rsid w:val="00B66981"/>
    <w:rsid w:val="00B6793B"/>
    <w:rsid w:val="00B70CAA"/>
    <w:rsid w:val="00B779EA"/>
    <w:rsid w:val="00B80264"/>
    <w:rsid w:val="00B80A5D"/>
    <w:rsid w:val="00B81786"/>
    <w:rsid w:val="00B82481"/>
    <w:rsid w:val="00B84C67"/>
    <w:rsid w:val="00B85065"/>
    <w:rsid w:val="00B8615C"/>
    <w:rsid w:val="00B86424"/>
    <w:rsid w:val="00B90F2D"/>
    <w:rsid w:val="00B92432"/>
    <w:rsid w:val="00B93182"/>
    <w:rsid w:val="00B94D1B"/>
    <w:rsid w:val="00B95157"/>
    <w:rsid w:val="00B95C13"/>
    <w:rsid w:val="00B972B8"/>
    <w:rsid w:val="00BA1163"/>
    <w:rsid w:val="00BA2B92"/>
    <w:rsid w:val="00BA3249"/>
    <w:rsid w:val="00BA4D2E"/>
    <w:rsid w:val="00BA502A"/>
    <w:rsid w:val="00BB0BAE"/>
    <w:rsid w:val="00BB3F76"/>
    <w:rsid w:val="00BB4F1F"/>
    <w:rsid w:val="00BB6E1D"/>
    <w:rsid w:val="00BB7E55"/>
    <w:rsid w:val="00BC0284"/>
    <w:rsid w:val="00BC0CE5"/>
    <w:rsid w:val="00BC10D6"/>
    <w:rsid w:val="00BC3C5A"/>
    <w:rsid w:val="00BC420C"/>
    <w:rsid w:val="00BC4D36"/>
    <w:rsid w:val="00BC6D6C"/>
    <w:rsid w:val="00BD1AC9"/>
    <w:rsid w:val="00BD3AE3"/>
    <w:rsid w:val="00BD43FE"/>
    <w:rsid w:val="00BD4559"/>
    <w:rsid w:val="00BD6DE6"/>
    <w:rsid w:val="00BD705C"/>
    <w:rsid w:val="00BD7E1D"/>
    <w:rsid w:val="00BE0EAE"/>
    <w:rsid w:val="00BE1070"/>
    <w:rsid w:val="00BE52CC"/>
    <w:rsid w:val="00BE70F3"/>
    <w:rsid w:val="00BE73C1"/>
    <w:rsid w:val="00BF01D6"/>
    <w:rsid w:val="00BF3533"/>
    <w:rsid w:val="00BF65BE"/>
    <w:rsid w:val="00BF6D34"/>
    <w:rsid w:val="00C003A8"/>
    <w:rsid w:val="00C0748F"/>
    <w:rsid w:val="00C07EC3"/>
    <w:rsid w:val="00C1305B"/>
    <w:rsid w:val="00C15CE8"/>
    <w:rsid w:val="00C1628D"/>
    <w:rsid w:val="00C17A9F"/>
    <w:rsid w:val="00C21955"/>
    <w:rsid w:val="00C21E02"/>
    <w:rsid w:val="00C224EB"/>
    <w:rsid w:val="00C24347"/>
    <w:rsid w:val="00C24C03"/>
    <w:rsid w:val="00C27CD4"/>
    <w:rsid w:val="00C27D75"/>
    <w:rsid w:val="00C30505"/>
    <w:rsid w:val="00C30AAC"/>
    <w:rsid w:val="00C31E97"/>
    <w:rsid w:val="00C326E6"/>
    <w:rsid w:val="00C34601"/>
    <w:rsid w:val="00C355A9"/>
    <w:rsid w:val="00C357CD"/>
    <w:rsid w:val="00C357E9"/>
    <w:rsid w:val="00C35A29"/>
    <w:rsid w:val="00C35A2D"/>
    <w:rsid w:val="00C40D13"/>
    <w:rsid w:val="00C446B4"/>
    <w:rsid w:val="00C44C2A"/>
    <w:rsid w:val="00C4533C"/>
    <w:rsid w:val="00C465FD"/>
    <w:rsid w:val="00C46E6E"/>
    <w:rsid w:val="00C47E2B"/>
    <w:rsid w:val="00C50297"/>
    <w:rsid w:val="00C5085B"/>
    <w:rsid w:val="00C5191B"/>
    <w:rsid w:val="00C52085"/>
    <w:rsid w:val="00C52714"/>
    <w:rsid w:val="00C5697B"/>
    <w:rsid w:val="00C56ED1"/>
    <w:rsid w:val="00C60253"/>
    <w:rsid w:val="00C61610"/>
    <w:rsid w:val="00C617A6"/>
    <w:rsid w:val="00C63375"/>
    <w:rsid w:val="00C650F7"/>
    <w:rsid w:val="00C67987"/>
    <w:rsid w:val="00C710D8"/>
    <w:rsid w:val="00C74BF6"/>
    <w:rsid w:val="00C74D0C"/>
    <w:rsid w:val="00C77BBA"/>
    <w:rsid w:val="00C81105"/>
    <w:rsid w:val="00C81189"/>
    <w:rsid w:val="00C83C60"/>
    <w:rsid w:val="00C84252"/>
    <w:rsid w:val="00C845F2"/>
    <w:rsid w:val="00C958C2"/>
    <w:rsid w:val="00CA019A"/>
    <w:rsid w:val="00CA0208"/>
    <w:rsid w:val="00CA3F3C"/>
    <w:rsid w:val="00CA4BE9"/>
    <w:rsid w:val="00CA6F27"/>
    <w:rsid w:val="00CB118E"/>
    <w:rsid w:val="00CB574C"/>
    <w:rsid w:val="00CB6EE5"/>
    <w:rsid w:val="00CB6FEA"/>
    <w:rsid w:val="00CC2593"/>
    <w:rsid w:val="00CC3532"/>
    <w:rsid w:val="00CC378C"/>
    <w:rsid w:val="00CC3B84"/>
    <w:rsid w:val="00CC4B79"/>
    <w:rsid w:val="00CC5A20"/>
    <w:rsid w:val="00CC6D88"/>
    <w:rsid w:val="00CC7510"/>
    <w:rsid w:val="00CD07C6"/>
    <w:rsid w:val="00CD3227"/>
    <w:rsid w:val="00CD3C29"/>
    <w:rsid w:val="00CE3FF0"/>
    <w:rsid w:val="00CE52F2"/>
    <w:rsid w:val="00CE5AAB"/>
    <w:rsid w:val="00CE7A08"/>
    <w:rsid w:val="00CF25F5"/>
    <w:rsid w:val="00CF3C7B"/>
    <w:rsid w:val="00CF3D1B"/>
    <w:rsid w:val="00D0194A"/>
    <w:rsid w:val="00D02C6C"/>
    <w:rsid w:val="00D1115A"/>
    <w:rsid w:val="00D114C6"/>
    <w:rsid w:val="00D1300A"/>
    <w:rsid w:val="00D147D4"/>
    <w:rsid w:val="00D14FB1"/>
    <w:rsid w:val="00D17B7D"/>
    <w:rsid w:val="00D209B3"/>
    <w:rsid w:val="00D25D09"/>
    <w:rsid w:val="00D27387"/>
    <w:rsid w:val="00D311EA"/>
    <w:rsid w:val="00D33E31"/>
    <w:rsid w:val="00D350AC"/>
    <w:rsid w:val="00D365F8"/>
    <w:rsid w:val="00D36996"/>
    <w:rsid w:val="00D36C1A"/>
    <w:rsid w:val="00D36CC1"/>
    <w:rsid w:val="00D376AD"/>
    <w:rsid w:val="00D40DAE"/>
    <w:rsid w:val="00D41BC8"/>
    <w:rsid w:val="00D424CB"/>
    <w:rsid w:val="00D43AE2"/>
    <w:rsid w:val="00D47DD7"/>
    <w:rsid w:val="00D50A87"/>
    <w:rsid w:val="00D536E4"/>
    <w:rsid w:val="00D53703"/>
    <w:rsid w:val="00D53F76"/>
    <w:rsid w:val="00D569A9"/>
    <w:rsid w:val="00D573F1"/>
    <w:rsid w:val="00D57434"/>
    <w:rsid w:val="00D578B4"/>
    <w:rsid w:val="00D61542"/>
    <w:rsid w:val="00D61922"/>
    <w:rsid w:val="00D62824"/>
    <w:rsid w:val="00D62976"/>
    <w:rsid w:val="00D62DA3"/>
    <w:rsid w:val="00D653C4"/>
    <w:rsid w:val="00D65F01"/>
    <w:rsid w:val="00D7445F"/>
    <w:rsid w:val="00D77FE2"/>
    <w:rsid w:val="00D8254B"/>
    <w:rsid w:val="00D8693C"/>
    <w:rsid w:val="00D90938"/>
    <w:rsid w:val="00D91D93"/>
    <w:rsid w:val="00D92AD2"/>
    <w:rsid w:val="00D93B9A"/>
    <w:rsid w:val="00D95AFB"/>
    <w:rsid w:val="00D97177"/>
    <w:rsid w:val="00D97837"/>
    <w:rsid w:val="00DA0D76"/>
    <w:rsid w:val="00DA0E5E"/>
    <w:rsid w:val="00DA65CF"/>
    <w:rsid w:val="00DA6873"/>
    <w:rsid w:val="00DA6BF1"/>
    <w:rsid w:val="00DA7C60"/>
    <w:rsid w:val="00DB17CD"/>
    <w:rsid w:val="00DB1BE4"/>
    <w:rsid w:val="00DB435F"/>
    <w:rsid w:val="00DB6D4D"/>
    <w:rsid w:val="00DC0222"/>
    <w:rsid w:val="00DC0385"/>
    <w:rsid w:val="00DC0464"/>
    <w:rsid w:val="00DC2C27"/>
    <w:rsid w:val="00DC7898"/>
    <w:rsid w:val="00DD2FA5"/>
    <w:rsid w:val="00DD69B2"/>
    <w:rsid w:val="00DD73D2"/>
    <w:rsid w:val="00DE2CE1"/>
    <w:rsid w:val="00DE482F"/>
    <w:rsid w:val="00DF0718"/>
    <w:rsid w:val="00DF5713"/>
    <w:rsid w:val="00DF5BB0"/>
    <w:rsid w:val="00DF77DA"/>
    <w:rsid w:val="00DF7A11"/>
    <w:rsid w:val="00E007CB"/>
    <w:rsid w:val="00E040A8"/>
    <w:rsid w:val="00E0551F"/>
    <w:rsid w:val="00E06F0E"/>
    <w:rsid w:val="00E1535F"/>
    <w:rsid w:val="00E16316"/>
    <w:rsid w:val="00E21127"/>
    <w:rsid w:val="00E2454A"/>
    <w:rsid w:val="00E27B91"/>
    <w:rsid w:val="00E30DC6"/>
    <w:rsid w:val="00E3156C"/>
    <w:rsid w:val="00E36501"/>
    <w:rsid w:val="00E37B2F"/>
    <w:rsid w:val="00E464BB"/>
    <w:rsid w:val="00E53F45"/>
    <w:rsid w:val="00E5764D"/>
    <w:rsid w:val="00E57FDF"/>
    <w:rsid w:val="00E61EA8"/>
    <w:rsid w:val="00E628E5"/>
    <w:rsid w:val="00E63259"/>
    <w:rsid w:val="00E64042"/>
    <w:rsid w:val="00E64BD5"/>
    <w:rsid w:val="00E653D8"/>
    <w:rsid w:val="00E67BEF"/>
    <w:rsid w:val="00E67DD6"/>
    <w:rsid w:val="00E70580"/>
    <w:rsid w:val="00E70F9A"/>
    <w:rsid w:val="00E722E9"/>
    <w:rsid w:val="00E72DE1"/>
    <w:rsid w:val="00E76D47"/>
    <w:rsid w:val="00E80BF5"/>
    <w:rsid w:val="00E816B2"/>
    <w:rsid w:val="00E81977"/>
    <w:rsid w:val="00E81C92"/>
    <w:rsid w:val="00E81FC4"/>
    <w:rsid w:val="00E82FD5"/>
    <w:rsid w:val="00E849F5"/>
    <w:rsid w:val="00E85934"/>
    <w:rsid w:val="00E87505"/>
    <w:rsid w:val="00E90928"/>
    <w:rsid w:val="00E90C93"/>
    <w:rsid w:val="00E917D0"/>
    <w:rsid w:val="00E954C7"/>
    <w:rsid w:val="00E97522"/>
    <w:rsid w:val="00EA1111"/>
    <w:rsid w:val="00EA1A1B"/>
    <w:rsid w:val="00EA1A9A"/>
    <w:rsid w:val="00EA4D3C"/>
    <w:rsid w:val="00EB05E7"/>
    <w:rsid w:val="00EB3214"/>
    <w:rsid w:val="00EB6DD4"/>
    <w:rsid w:val="00EC08A3"/>
    <w:rsid w:val="00EC180A"/>
    <w:rsid w:val="00EC1B66"/>
    <w:rsid w:val="00EC5B2C"/>
    <w:rsid w:val="00EC6851"/>
    <w:rsid w:val="00ED1159"/>
    <w:rsid w:val="00ED1B11"/>
    <w:rsid w:val="00ED2651"/>
    <w:rsid w:val="00ED336A"/>
    <w:rsid w:val="00EE2EFC"/>
    <w:rsid w:val="00EE2FC2"/>
    <w:rsid w:val="00EE535A"/>
    <w:rsid w:val="00EF0A12"/>
    <w:rsid w:val="00EF155C"/>
    <w:rsid w:val="00EF27DF"/>
    <w:rsid w:val="00EF37E6"/>
    <w:rsid w:val="00EF3BAA"/>
    <w:rsid w:val="00EF4B89"/>
    <w:rsid w:val="00EF7901"/>
    <w:rsid w:val="00F00DE2"/>
    <w:rsid w:val="00F0111A"/>
    <w:rsid w:val="00F027F4"/>
    <w:rsid w:val="00F037A2"/>
    <w:rsid w:val="00F05047"/>
    <w:rsid w:val="00F056FE"/>
    <w:rsid w:val="00F05B78"/>
    <w:rsid w:val="00F06275"/>
    <w:rsid w:val="00F07CD9"/>
    <w:rsid w:val="00F10CEE"/>
    <w:rsid w:val="00F14989"/>
    <w:rsid w:val="00F15023"/>
    <w:rsid w:val="00F15B3D"/>
    <w:rsid w:val="00F16C44"/>
    <w:rsid w:val="00F17087"/>
    <w:rsid w:val="00F20B7C"/>
    <w:rsid w:val="00F21E71"/>
    <w:rsid w:val="00F21FB7"/>
    <w:rsid w:val="00F2345A"/>
    <w:rsid w:val="00F239F8"/>
    <w:rsid w:val="00F24DA1"/>
    <w:rsid w:val="00F25248"/>
    <w:rsid w:val="00F25A69"/>
    <w:rsid w:val="00F34D5A"/>
    <w:rsid w:val="00F36F5A"/>
    <w:rsid w:val="00F40104"/>
    <w:rsid w:val="00F405DD"/>
    <w:rsid w:val="00F525C5"/>
    <w:rsid w:val="00F52FF8"/>
    <w:rsid w:val="00F53145"/>
    <w:rsid w:val="00F53258"/>
    <w:rsid w:val="00F55100"/>
    <w:rsid w:val="00F572DD"/>
    <w:rsid w:val="00F61965"/>
    <w:rsid w:val="00F624D8"/>
    <w:rsid w:val="00F634F8"/>
    <w:rsid w:val="00F653D4"/>
    <w:rsid w:val="00F66A44"/>
    <w:rsid w:val="00F66AAA"/>
    <w:rsid w:val="00F74C48"/>
    <w:rsid w:val="00F75084"/>
    <w:rsid w:val="00F76C9E"/>
    <w:rsid w:val="00F806DC"/>
    <w:rsid w:val="00F80942"/>
    <w:rsid w:val="00F84139"/>
    <w:rsid w:val="00F858B0"/>
    <w:rsid w:val="00F900F1"/>
    <w:rsid w:val="00F908AD"/>
    <w:rsid w:val="00F91521"/>
    <w:rsid w:val="00F92DF5"/>
    <w:rsid w:val="00F93057"/>
    <w:rsid w:val="00F9395C"/>
    <w:rsid w:val="00F95507"/>
    <w:rsid w:val="00F96A9F"/>
    <w:rsid w:val="00F970DF"/>
    <w:rsid w:val="00FA31A3"/>
    <w:rsid w:val="00FA4797"/>
    <w:rsid w:val="00FA5389"/>
    <w:rsid w:val="00FA5544"/>
    <w:rsid w:val="00FA5CA6"/>
    <w:rsid w:val="00FA652F"/>
    <w:rsid w:val="00FB0B12"/>
    <w:rsid w:val="00FB0E45"/>
    <w:rsid w:val="00FB1628"/>
    <w:rsid w:val="00FB2236"/>
    <w:rsid w:val="00FB254C"/>
    <w:rsid w:val="00FB2E59"/>
    <w:rsid w:val="00FB4983"/>
    <w:rsid w:val="00FB5EB2"/>
    <w:rsid w:val="00FB6A82"/>
    <w:rsid w:val="00FB7928"/>
    <w:rsid w:val="00FB7C26"/>
    <w:rsid w:val="00FC7E01"/>
    <w:rsid w:val="00FD3B4D"/>
    <w:rsid w:val="00FD3BFE"/>
    <w:rsid w:val="00FD55CB"/>
    <w:rsid w:val="00FE1AAD"/>
    <w:rsid w:val="00FE1D3E"/>
    <w:rsid w:val="00FE4CF2"/>
    <w:rsid w:val="00FE6615"/>
    <w:rsid w:val="00FE67A7"/>
    <w:rsid w:val="00FE6842"/>
    <w:rsid w:val="00FF05D2"/>
    <w:rsid w:val="00FF26A1"/>
    <w:rsid w:val="00FF27BA"/>
    <w:rsid w:val="00FF491D"/>
    <w:rsid w:val="00FF5D2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37AE"/>
  <w15:chartTrackingRefBased/>
  <w15:docId w15:val="{36C68AC6-9408-46EB-8696-1E612E7B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2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C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6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B3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B0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82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F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F7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D5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8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D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9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71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311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62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C2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B0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6C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1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C2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94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607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l1">
    <w:name w:val="Informal1"/>
    <w:basedOn w:val="Normal"/>
    <w:rsid w:val="00C21E0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6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DD"/>
  </w:style>
  <w:style w:type="paragraph" w:styleId="Footer">
    <w:name w:val="footer"/>
    <w:basedOn w:val="Normal"/>
    <w:link w:val="FooterChar"/>
    <w:uiPriority w:val="99"/>
    <w:unhideWhenUsed/>
    <w:rsid w:val="00B46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DD"/>
  </w:style>
  <w:style w:type="table" w:customStyle="1" w:styleId="TableGrid23">
    <w:name w:val="Table Grid23"/>
    <w:basedOn w:val="TableNormal"/>
    <w:next w:val="TableGrid"/>
    <w:uiPriority w:val="39"/>
    <w:rsid w:val="00A6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A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72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5B4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C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9030F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B254C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DCC4762-4A62-0D42-8EFA-323277A5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Holbrook</dc:creator>
  <cp:keywords/>
  <dc:description/>
  <cp:lastModifiedBy>Holbrook Parish Clerk</cp:lastModifiedBy>
  <cp:revision>4</cp:revision>
  <cp:lastPrinted>2025-10-13T10:08:00Z</cp:lastPrinted>
  <dcterms:created xsi:type="dcterms:W3CDTF">2026-04-01T11:35:00Z</dcterms:created>
  <dcterms:modified xsi:type="dcterms:W3CDTF">2026-04-20T21:01:00Z</dcterms:modified>
</cp:coreProperties>
</file>